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F8" w:rsidRPr="00BF3C40" w:rsidRDefault="00C63EF8" w:rsidP="004837EA">
      <w:pPr>
        <w:suppressAutoHyphens w:val="0"/>
        <w:ind w:right="4817"/>
        <w:jc w:val="center"/>
        <w:rPr>
          <w:rFonts w:ascii="Arial" w:hAnsi="Arial" w:cs="Arial"/>
          <w:lang w:eastAsia="pl-PL"/>
        </w:rPr>
      </w:pPr>
    </w:p>
    <w:p w:rsidR="00C63EF8" w:rsidRPr="00BF3C40" w:rsidRDefault="00C63EF8" w:rsidP="004837EA">
      <w:pPr>
        <w:suppressAutoHyphens w:val="0"/>
        <w:ind w:right="4817"/>
        <w:jc w:val="center"/>
        <w:rPr>
          <w:rFonts w:ascii="Arial" w:hAnsi="Arial" w:cs="Arial"/>
          <w:lang w:eastAsia="pl-PL"/>
        </w:rPr>
      </w:pPr>
    </w:p>
    <w:p w:rsidR="00C63EF8" w:rsidRPr="00BF3C40" w:rsidRDefault="00C63EF8" w:rsidP="004837EA">
      <w:pPr>
        <w:suppressAutoHyphens w:val="0"/>
        <w:ind w:right="4817"/>
        <w:jc w:val="center"/>
        <w:rPr>
          <w:rFonts w:ascii="Arial" w:hAnsi="Arial" w:cs="Arial"/>
          <w:lang w:eastAsia="pl-PL"/>
        </w:rPr>
      </w:pPr>
    </w:p>
    <w:p w:rsidR="00C63EF8" w:rsidRPr="00BF3C40" w:rsidRDefault="00C63EF8" w:rsidP="00C63EF8">
      <w:pPr>
        <w:suppressAutoHyphens w:val="0"/>
        <w:ind w:left="6237" w:right="139"/>
        <w:rPr>
          <w:rFonts w:ascii="Arial" w:hAnsi="Arial" w:cs="Arial"/>
          <w:lang w:eastAsia="pl-PL"/>
        </w:rPr>
      </w:pPr>
      <w:r w:rsidRPr="00BF3C40">
        <w:rPr>
          <w:rFonts w:ascii="Arial" w:hAnsi="Arial" w:cs="Arial"/>
          <w:lang w:eastAsia="pl-PL"/>
        </w:rPr>
        <w:t>Załącznik nr …</w:t>
      </w:r>
      <w:r w:rsidRPr="00BF3C40">
        <w:rPr>
          <w:rFonts w:ascii="Arial" w:hAnsi="Arial" w:cs="Arial"/>
          <w:sz w:val="16"/>
          <w:szCs w:val="16"/>
          <w:lang w:eastAsia="pl-PL"/>
        </w:rPr>
        <w:t>…</w:t>
      </w:r>
    </w:p>
    <w:p w:rsidR="00C63EF8" w:rsidRPr="00BF3C40" w:rsidRDefault="00C63EF8" w:rsidP="00C63EF8">
      <w:pPr>
        <w:suppressAutoHyphens w:val="0"/>
        <w:ind w:left="6237" w:right="139"/>
        <w:rPr>
          <w:rFonts w:ascii="Arial" w:hAnsi="Arial" w:cs="Arial"/>
          <w:lang w:eastAsia="pl-PL"/>
        </w:rPr>
      </w:pPr>
      <w:r w:rsidRPr="00BF3C40">
        <w:rPr>
          <w:rFonts w:ascii="Arial" w:hAnsi="Arial" w:cs="Arial"/>
          <w:lang w:eastAsia="pl-PL"/>
        </w:rPr>
        <w:t>do Planu Ochrony</w:t>
      </w:r>
    </w:p>
    <w:p w:rsidR="00C63EF8" w:rsidRPr="00BF3C40" w:rsidRDefault="00C63EF8" w:rsidP="00C63EF8">
      <w:pPr>
        <w:suppressAutoHyphens w:val="0"/>
        <w:ind w:left="6237" w:right="139"/>
        <w:rPr>
          <w:rFonts w:ascii="Arial" w:hAnsi="Arial" w:cs="Arial"/>
          <w:lang w:eastAsia="pl-PL"/>
        </w:rPr>
      </w:pPr>
      <w:r w:rsidRPr="00BF3C40">
        <w:rPr>
          <w:rFonts w:ascii="Arial" w:hAnsi="Arial" w:cs="Arial"/>
          <w:lang w:eastAsia="pl-PL"/>
        </w:rPr>
        <w:t>Ośrodka Kultury Morskiej</w:t>
      </w:r>
    </w:p>
    <w:p w:rsidR="004837EA" w:rsidRPr="00BF3C40" w:rsidRDefault="004837EA" w:rsidP="004837EA">
      <w:pPr>
        <w:suppressAutoHyphens w:val="0"/>
        <w:ind w:right="4817"/>
        <w:jc w:val="center"/>
        <w:rPr>
          <w:rFonts w:ascii="Arial" w:hAnsi="Arial" w:cs="Arial"/>
          <w:lang w:eastAsia="pl-PL"/>
        </w:rPr>
      </w:pPr>
      <w:r w:rsidRPr="00BF3C40">
        <w:rPr>
          <w:rFonts w:ascii="Arial" w:hAnsi="Arial" w:cs="Arial"/>
          <w:lang w:eastAsia="pl-PL"/>
        </w:rPr>
        <w:t>ZATWIERDZAM</w:t>
      </w:r>
    </w:p>
    <w:p w:rsidR="004837EA" w:rsidRPr="00BF3C40" w:rsidRDefault="004837EA" w:rsidP="0045493B">
      <w:pPr>
        <w:suppressAutoHyphens w:val="0"/>
        <w:ind w:right="4817"/>
        <w:jc w:val="center"/>
        <w:rPr>
          <w:rFonts w:ascii="Arial" w:hAnsi="Arial" w:cs="Arial"/>
          <w:sz w:val="22"/>
          <w:szCs w:val="20"/>
          <w:lang w:eastAsia="pl-PL"/>
        </w:rPr>
      </w:pPr>
    </w:p>
    <w:p w:rsidR="004837EA" w:rsidRPr="00BF3C40" w:rsidRDefault="004837EA">
      <w:pPr>
        <w:suppressAutoHyphens w:val="0"/>
        <w:ind w:right="4817"/>
        <w:jc w:val="center"/>
        <w:rPr>
          <w:rFonts w:ascii="Arial" w:hAnsi="Arial" w:cs="Arial"/>
          <w:sz w:val="22"/>
          <w:szCs w:val="20"/>
          <w:lang w:eastAsia="pl-PL"/>
        </w:rPr>
      </w:pPr>
    </w:p>
    <w:p w:rsidR="004837EA" w:rsidRPr="00BF3C40" w:rsidRDefault="004837EA">
      <w:pPr>
        <w:suppressAutoHyphens w:val="0"/>
        <w:ind w:right="4817"/>
        <w:jc w:val="center"/>
        <w:rPr>
          <w:rFonts w:ascii="Arial" w:hAnsi="Arial" w:cs="Arial"/>
          <w:sz w:val="22"/>
          <w:szCs w:val="20"/>
          <w:lang w:eastAsia="pl-PL"/>
        </w:rPr>
      </w:pPr>
    </w:p>
    <w:p w:rsidR="004837EA" w:rsidRPr="00BF3C40" w:rsidRDefault="004837EA">
      <w:pPr>
        <w:suppressAutoHyphens w:val="0"/>
        <w:ind w:right="4817"/>
        <w:jc w:val="center"/>
        <w:rPr>
          <w:rFonts w:ascii="Arial" w:hAnsi="Arial" w:cs="Arial"/>
          <w:sz w:val="16"/>
          <w:szCs w:val="16"/>
          <w:lang w:eastAsia="pl-PL"/>
        </w:rPr>
      </w:pPr>
      <w:r w:rsidRPr="00BF3C40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</w:t>
      </w:r>
    </w:p>
    <w:p w:rsidR="004837EA" w:rsidRPr="00BF3C40" w:rsidRDefault="004837EA">
      <w:pPr>
        <w:suppressAutoHyphens w:val="0"/>
        <w:ind w:right="4817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F3C40">
        <w:rPr>
          <w:rFonts w:ascii="Arial" w:hAnsi="Arial" w:cs="Arial"/>
          <w:b/>
          <w:sz w:val="22"/>
          <w:szCs w:val="22"/>
          <w:lang w:eastAsia="pl-PL"/>
        </w:rPr>
        <w:t>DYREKTOR</w:t>
      </w:r>
    </w:p>
    <w:p w:rsidR="004837EA" w:rsidRPr="00BF3C40" w:rsidRDefault="004837EA" w:rsidP="004837EA">
      <w:pPr>
        <w:suppressAutoHyphens w:val="0"/>
        <w:ind w:right="4817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F3C40">
        <w:rPr>
          <w:rFonts w:ascii="Arial" w:hAnsi="Arial" w:cs="Arial"/>
          <w:b/>
          <w:sz w:val="22"/>
          <w:szCs w:val="22"/>
          <w:lang w:eastAsia="pl-PL"/>
        </w:rPr>
        <w:t>NARODOWEGO MUZEUM MORSKIEGO</w:t>
      </w:r>
    </w:p>
    <w:p w:rsidR="009E4964" w:rsidRPr="00BF3C40" w:rsidRDefault="004837EA" w:rsidP="004837EA">
      <w:pPr>
        <w:suppressAutoHyphens w:val="0"/>
        <w:ind w:right="4817"/>
        <w:jc w:val="center"/>
        <w:rPr>
          <w:rFonts w:ascii="Arial" w:hAnsi="Arial" w:cs="Arial"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sz w:val="22"/>
          <w:szCs w:val="22"/>
          <w:lang w:eastAsia="pl-PL"/>
        </w:rPr>
        <w:t>w Gdańsku</w:t>
      </w: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512162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36"/>
          <w:szCs w:val="20"/>
          <w:lang w:eastAsia="pl-PL"/>
        </w:rPr>
      </w:pPr>
      <w:r w:rsidRPr="00BF3C40">
        <w:rPr>
          <w:rFonts w:ascii="Arial" w:hAnsi="Arial" w:cs="Arial"/>
          <w:b/>
          <w:sz w:val="36"/>
          <w:szCs w:val="20"/>
          <w:lang w:eastAsia="pl-PL"/>
        </w:rPr>
        <w:t>NARODOWE</w:t>
      </w:r>
      <w:r w:rsidR="009E4964" w:rsidRPr="00BF3C40">
        <w:rPr>
          <w:rFonts w:ascii="Arial" w:hAnsi="Arial" w:cs="Arial"/>
          <w:b/>
          <w:sz w:val="36"/>
          <w:szCs w:val="20"/>
          <w:lang w:eastAsia="pl-PL"/>
        </w:rPr>
        <w:t xml:space="preserve"> MUZEUM MORSKIE W GDAŃSKU</w:t>
      </w:r>
    </w:p>
    <w:p w:rsidR="009E4964" w:rsidRPr="00BF3C40" w:rsidRDefault="009E4964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36"/>
          <w:szCs w:val="20"/>
          <w:lang w:eastAsia="pl-PL"/>
        </w:rPr>
      </w:pPr>
      <w:r w:rsidRPr="00BF3C40">
        <w:rPr>
          <w:rFonts w:ascii="Arial" w:hAnsi="Arial" w:cs="Arial"/>
          <w:b/>
          <w:sz w:val="36"/>
          <w:szCs w:val="20"/>
          <w:lang w:eastAsia="pl-PL"/>
        </w:rPr>
        <w:t>– OŚRODEK KULTURY MORSKIEJ</w:t>
      </w:r>
    </w:p>
    <w:p w:rsidR="009E4964" w:rsidRPr="00BF3C40" w:rsidRDefault="009E4964" w:rsidP="009E4964">
      <w:pPr>
        <w:suppressAutoHyphens w:val="0"/>
        <w:spacing w:line="360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BF3C40">
        <w:rPr>
          <w:rFonts w:ascii="Arial" w:hAnsi="Arial" w:cs="Arial"/>
          <w:b/>
          <w:sz w:val="40"/>
          <w:szCs w:val="40"/>
          <w:lang w:eastAsia="pl-PL"/>
        </w:rPr>
        <w:t xml:space="preserve">REGULAMIN DLA PODMIOTU DZIERŻAWIĄCEGO  </w:t>
      </w:r>
    </w:p>
    <w:p w:rsidR="009E4964" w:rsidRPr="00BF3C40" w:rsidRDefault="009E4964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BF3C40">
        <w:rPr>
          <w:rFonts w:ascii="Arial" w:hAnsi="Arial" w:cs="Arial"/>
          <w:b/>
          <w:sz w:val="40"/>
          <w:szCs w:val="40"/>
          <w:lang w:eastAsia="pl-PL"/>
        </w:rPr>
        <w:t>LOKAL</w:t>
      </w:r>
      <w:r w:rsidR="00512162" w:rsidRPr="00BF3C40">
        <w:rPr>
          <w:rFonts w:ascii="Arial" w:hAnsi="Arial" w:cs="Arial"/>
          <w:b/>
          <w:sz w:val="40"/>
          <w:szCs w:val="40"/>
          <w:lang w:eastAsia="pl-PL"/>
        </w:rPr>
        <w:t xml:space="preserve"> GASTRONOMICZNY</w:t>
      </w:r>
    </w:p>
    <w:p w:rsidR="009E4964" w:rsidRPr="00BF3C40" w:rsidRDefault="009E4964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9E4964" w:rsidRPr="00BF3C40" w:rsidRDefault="009E4964" w:rsidP="009E4964">
      <w:pPr>
        <w:suppressAutoHyphens w:val="0"/>
        <w:spacing w:line="360" w:lineRule="auto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BF3C40">
        <w:rPr>
          <w:rFonts w:ascii="Arial" w:hAnsi="Arial" w:cs="Arial"/>
          <w:b/>
          <w:sz w:val="40"/>
          <w:szCs w:val="40"/>
          <w:lang w:eastAsia="pl-PL"/>
        </w:rPr>
        <w:t>(przepisy porządkowe)</w:t>
      </w:r>
    </w:p>
    <w:p w:rsidR="009E4964" w:rsidRPr="00BF3C40" w:rsidRDefault="009E4964" w:rsidP="009E4964">
      <w:pPr>
        <w:suppressAutoHyphens w:val="0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9E4964" w:rsidRPr="00BF3C40" w:rsidRDefault="009E4964" w:rsidP="009E4964">
      <w:pPr>
        <w:suppressAutoHyphens w:val="0"/>
        <w:jc w:val="center"/>
        <w:rPr>
          <w:rFonts w:ascii="Arial" w:hAnsi="Arial" w:cs="Arial"/>
          <w:b/>
          <w:sz w:val="36"/>
          <w:szCs w:val="20"/>
          <w:lang w:eastAsia="pl-PL"/>
        </w:rPr>
      </w:pPr>
    </w:p>
    <w:p w:rsidR="002E4E63" w:rsidRPr="00BF3C40" w:rsidRDefault="002E4E63" w:rsidP="009E4964">
      <w:pPr>
        <w:suppressAutoHyphens w:val="0"/>
        <w:jc w:val="center"/>
        <w:rPr>
          <w:rFonts w:ascii="Arial" w:hAnsi="Arial" w:cs="Arial"/>
          <w:b/>
          <w:sz w:val="36"/>
          <w:szCs w:val="20"/>
          <w:lang w:eastAsia="pl-PL"/>
        </w:rPr>
      </w:pPr>
    </w:p>
    <w:p w:rsidR="002E4E63" w:rsidRPr="00BF3C40" w:rsidRDefault="002E4E63" w:rsidP="009E4964">
      <w:pPr>
        <w:suppressAutoHyphens w:val="0"/>
        <w:jc w:val="center"/>
        <w:rPr>
          <w:rFonts w:ascii="Arial" w:hAnsi="Arial" w:cs="Arial"/>
          <w:b/>
          <w:sz w:val="36"/>
          <w:szCs w:val="20"/>
          <w:lang w:eastAsia="pl-PL"/>
        </w:rPr>
      </w:pPr>
    </w:p>
    <w:p w:rsidR="009E4964" w:rsidRPr="00BF3C40" w:rsidRDefault="009E4964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DA157C" w:rsidRPr="00BF3C40" w:rsidRDefault="00DA157C">
      <w:pPr>
        <w:suppressAutoHyphens w:val="0"/>
        <w:rPr>
          <w:rFonts w:ascii="Arial" w:hAnsi="Arial" w:cs="Arial"/>
          <w:sz w:val="22"/>
          <w:szCs w:val="20"/>
          <w:lang w:eastAsia="pl-PL"/>
        </w:rPr>
      </w:pPr>
      <w:r w:rsidRPr="00BF3C40">
        <w:rPr>
          <w:rFonts w:ascii="Arial" w:hAnsi="Arial" w:cs="Arial"/>
          <w:sz w:val="22"/>
          <w:szCs w:val="20"/>
          <w:lang w:eastAsia="pl-PL"/>
        </w:rPr>
        <w:br w:type="page"/>
      </w:r>
    </w:p>
    <w:p w:rsidR="00196F97" w:rsidRPr="00BF3C40" w:rsidRDefault="00196F97" w:rsidP="009E4964">
      <w:pPr>
        <w:suppressAutoHyphens w:val="0"/>
        <w:rPr>
          <w:rFonts w:ascii="Arial" w:hAnsi="Arial" w:cs="Arial"/>
          <w:sz w:val="22"/>
          <w:szCs w:val="20"/>
          <w:lang w:eastAsia="pl-PL"/>
        </w:rPr>
      </w:pPr>
    </w:p>
    <w:p w:rsidR="00F33348" w:rsidRPr="00BF3C40" w:rsidRDefault="00F33348" w:rsidP="00DA157C">
      <w:pPr>
        <w:suppressAutoHyphens w:val="0"/>
        <w:spacing w:line="276" w:lineRule="auto"/>
        <w:rPr>
          <w:rFonts w:ascii="Arial" w:hAnsi="Arial" w:cs="Arial"/>
          <w:sz w:val="22"/>
          <w:szCs w:val="20"/>
          <w:lang w:eastAsia="pl-PL"/>
        </w:rPr>
      </w:pPr>
    </w:p>
    <w:p w:rsidR="00F33348" w:rsidRPr="00BF3C40" w:rsidRDefault="00F33348" w:rsidP="006508A2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0"/>
          <w:lang w:eastAsia="pl-PL"/>
        </w:rPr>
      </w:pPr>
      <w:r w:rsidRPr="00BF3C40">
        <w:rPr>
          <w:rFonts w:ascii="Arial" w:hAnsi="Arial" w:cs="Arial"/>
          <w:sz w:val="22"/>
          <w:szCs w:val="20"/>
          <w:lang w:eastAsia="pl-PL"/>
        </w:rPr>
        <w:t xml:space="preserve">Zapisy Regulaminu mają za zadanie wskazanie zasad postępowania niezbędnego dla zapewnienia bezpieczeństwa w funkcjonowaniu zarówno </w:t>
      </w:r>
      <w:r w:rsidR="001344B7" w:rsidRPr="00BF3C40">
        <w:rPr>
          <w:rFonts w:ascii="Arial" w:hAnsi="Arial" w:cs="Arial"/>
          <w:sz w:val="22"/>
          <w:szCs w:val="20"/>
          <w:lang w:eastAsia="pl-PL"/>
        </w:rPr>
        <w:t xml:space="preserve">Narodowego </w:t>
      </w:r>
      <w:r w:rsidRPr="00BF3C40">
        <w:rPr>
          <w:rFonts w:ascii="Arial" w:hAnsi="Arial" w:cs="Arial"/>
          <w:sz w:val="22"/>
          <w:szCs w:val="20"/>
          <w:lang w:eastAsia="pl-PL"/>
        </w:rPr>
        <w:t xml:space="preserve">Muzeum </w:t>
      </w:r>
      <w:r w:rsidR="001344B7" w:rsidRPr="00BF3C40">
        <w:rPr>
          <w:rFonts w:ascii="Arial" w:hAnsi="Arial" w:cs="Arial"/>
          <w:sz w:val="22"/>
          <w:szCs w:val="20"/>
          <w:lang w:eastAsia="pl-PL"/>
        </w:rPr>
        <w:t xml:space="preserve">Morskiego w Gdańsku </w:t>
      </w:r>
      <w:r w:rsidR="00FA180C" w:rsidRPr="00BF3C40">
        <w:rPr>
          <w:rFonts w:ascii="Arial" w:hAnsi="Arial" w:cs="Arial"/>
          <w:sz w:val="22"/>
          <w:szCs w:val="20"/>
          <w:lang w:eastAsia="pl-PL"/>
        </w:rPr>
        <w:t xml:space="preserve">(NMM) </w:t>
      </w:r>
      <w:r w:rsidRPr="00BF3C40">
        <w:rPr>
          <w:rFonts w:ascii="Arial" w:hAnsi="Arial" w:cs="Arial"/>
          <w:sz w:val="22"/>
          <w:szCs w:val="20"/>
          <w:lang w:eastAsia="pl-PL"/>
        </w:rPr>
        <w:t>jak i Dzierżawcy.</w:t>
      </w:r>
    </w:p>
    <w:p w:rsidR="00196F97" w:rsidRPr="00BF3C40" w:rsidRDefault="00F33348" w:rsidP="006508A2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0"/>
          <w:lang w:eastAsia="pl-PL"/>
        </w:rPr>
      </w:pPr>
      <w:r w:rsidRPr="00BF3C40">
        <w:rPr>
          <w:rFonts w:ascii="Arial" w:hAnsi="Arial" w:cs="Arial"/>
          <w:sz w:val="22"/>
          <w:szCs w:val="20"/>
          <w:lang w:eastAsia="pl-PL"/>
        </w:rPr>
        <w:t xml:space="preserve">Dzierżawca, oraz osoby działające w jego imieniu lub na jego rzecz, </w:t>
      </w:r>
      <w:r w:rsidR="006508A2" w:rsidRPr="00BF3C40">
        <w:rPr>
          <w:rFonts w:ascii="Arial" w:hAnsi="Arial" w:cs="Arial"/>
          <w:sz w:val="22"/>
          <w:szCs w:val="20"/>
          <w:lang w:eastAsia="pl-PL"/>
        </w:rPr>
        <w:t>są</w:t>
      </w:r>
      <w:r w:rsidRPr="00BF3C40">
        <w:rPr>
          <w:rFonts w:ascii="Arial" w:hAnsi="Arial" w:cs="Arial"/>
          <w:sz w:val="22"/>
          <w:szCs w:val="20"/>
          <w:lang w:eastAsia="pl-PL"/>
        </w:rPr>
        <w:t xml:space="preserve"> zobowiązan</w:t>
      </w:r>
      <w:r w:rsidR="006508A2" w:rsidRPr="00BF3C40">
        <w:rPr>
          <w:rFonts w:ascii="Arial" w:hAnsi="Arial" w:cs="Arial"/>
          <w:sz w:val="22"/>
          <w:szCs w:val="20"/>
          <w:lang w:eastAsia="pl-PL"/>
        </w:rPr>
        <w:t>i</w:t>
      </w:r>
      <w:r w:rsidRPr="00BF3C40">
        <w:rPr>
          <w:rFonts w:ascii="Arial" w:hAnsi="Arial" w:cs="Arial"/>
          <w:sz w:val="22"/>
          <w:szCs w:val="20"/>
          <w:lang w:eastAsia="pl-PL"/>
        </w:rPr>
        <w:t xml:space="preserve"> do stosowania się do poniżej opisanych  zasad.</w:t>
      </w:r>
    </w:p>
    <w:p w:rsidR="00196F97" w:rsidRPr="00BF3C40" w:rsidRDefault="00196F97" w:rsidP="00DA157C">
      <w:pPr>
        <w:suppressAutoHyphens w:val="0"/>
        <w:spacing w:line="276" w:lineRule="auto"/>
        <w:rPr>
          <w:rFonts w:ascii="Arial" w:hAnsi="Arial" w:cs="Arial"/>
          <w:sz w:val="22"/>
          <w:szCs w:val="20"/>
          <w:lang w:eastAsia="pl-PL"/>
        </w:rPr>
      </w:pPr>
    </w:p>
    <w:p w:rsidR="00733DDD" w:rsidRPr="00BF3C40" w:rsidRDefault="00733DDD" w:rsidP="00DA157C">
      <w:pPr>
        <w:suppressAutoHyphens w:val="0"/>
        <w:spacing w:line="276" w:lineRule="auto"/>
        <w:rPr>
          <w:rFonts w:ascii="Arial" w:hAnsi="Arial" w:cs="Arial"/>
          <w:b/>
          <w:i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>Zasady ogólne d/t bezpieczeństwa</w:t>
      </w:r>
    </w:p>
    <w:p w:rsidR="00733DDD" w:rsidRPr="00BF3C40" w:rsidRDefault="00733DDD" w:rsidP="00DA157C">
      <w:pPr>
        <w:suppressAutoHyphens w:val="0"/>
        <w:spacing w:line="276" w:lineRule="auto"/>
        <w:rPr>
          <w:rFonts w:ascii="Arial" w:hAnsi="Arial" w:cs="Arial"/>
          <w:sz w:val="22"/>
          <w:szCs w:val="20"/>
          <w:lang w:eastAsia="pl-PL"/>
        </w:rPr>
      </w:pPr>
    </w:p>
    <w:p w:rsidR="009E4964" w:rsidRPr="00BF3C40" w:rsidRDefault="00FE4687" w:rsidP="00DA157C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Dzierżawca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 xml:space="preserve"> lokalu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gastronomicznego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877E0" w:rsidRPr="00BF3C40">
        <w:rPr>
          <w:rFonts w:ascii="Arial" w:hAnsi="Arial" w:cs="Arial"/>
          <w:sz w:val="22"/>
          <w:szCs w:val="22"/>
          <w:lang w:eastAsia="pl-PL"/>
        </w:rPr>
        <w:t xml:space="preserve">(restauracji), 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>znajdującego się Ośrod</w:t>
      </w:r>
      <w:r w:rsidR="00E877E0" w:rsidRPr="00BF3C40">
        <w:rPr>
          <w:rFonts w:ascii="Arial" w:hAnsi="Arial" w:cs="Arial"/>
          <w:sz w:val="22"/>
          <w:szCs w:val="22"/>
          <w:lang w:eastAsia="pl-PL"/>
        </w:rPr>
        <w:t>ku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 xml:space="preserve"> Kultury Morskiej </w:t>
      </w:r>
      <w:r w:rsidR="00E877E0" w:rsidRPr="00BF3C40">
        <w:rPr>
          <w:rFonts w:ascii="Arial" w:hAnsi="Arial" w:cs="Arial"/>
          <w:sz w:val="22"/>
          <w:szCs w:val="22"/>
          <w:lang w:eastAsia="pl-PL"/>
        </w:rPr>
        <w:t>(OKM),</w:t>
      </w:r>
      <w:r w:rsidR="00DA157C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 xml:space="preserve">zobowiązany jest do prowadzenia działalności w sposób zgodny z </w:t>
      </w:r>
      <w:r w:rsidR="00BF33B9" w:rsidRPr="00BF3C40">
        <w:rPr>
          <w:rFonts w:ascii="Arial" w:hAnsi="Arial" w:cs="Arial"/>
          <w:sz w:val="22"/>
          <w:szCs w:val="22"/>
          <w:lang w:eastAsia="pl-PL"/>
        </w:rPr>
        <w:t xml:space="preserve">przepisami prawa oraz z obowiązującymi </w:t>
      </w:r>
      <w:r w:rsidR="00E56849" w:rsidRPr="00BF3C40">
        <w:rPr>
          <w:rFonts w:ascii="Arial" w:hAnsi="Arial" w:cs="Arial"/>
          <w:sz w:val="22"/>
          <w:szCs w:val="22"/>
          <w:lang w:eastAsia="pl-PL"/>
        </w:rPr>
        <w:t xml:space="preserve">w Narodowym Muzeum Morskim w Gdańsku </w:t>
      </w:r>
      <w:r w:rsidR="00BF33B9" w:rsidRPr="00BF3C40">
        <w:rPr>
          <w:rFonts w:ascii="Arial" w:hAnsi="Arial" w:cs="Arial"/>
          <w:sz w:val="22"/>
          <w:szCs w:val="22"/>
          <w:lang w:eastAsia="pl-PL"/>
        </w:rPr>
        <w:t>zarządzeniami wewnętrznymi</w:t>
      </w:r>
      <w:r w:rsidR="00DA157C" w:rsidRPr="00BF3C40">
        <w:rPr>
          <w:rFonts w:ascii="Arial" w:hAnsi="Arial" w:cs="Arial"/>
          <w:sz w:val="22"/>
          <w:szCs w:val="22"/>
          <w:lang w:eastAsia="pl-PL"/>
        </w:rPr>
        <w:t>,</w:t>
      </w:r>
      <w:r w:rsidR="00E56849" w:rsidRPr="00BF3C40">
        <w:rPr>
          <w:rFonts w:ascii="Arial" w:hAnsi="Arial" w:cs="Arial"/>
          <w:sz w:val="22"/>
          <w:szCs w:val="22"/>
          <w:lang w:eastAsia="pl-PL"/>
        </w:rPr>
        <w:t xml:space="preserve"> regulującymi zasady ochrony i bezpieczeństwa pożarowego</w:t>
      </w:r>
      <w:r w:rsidR="009210AD"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DA157C" w:rsidP="00DA157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3E435F" w:rsidRPr="00BF3C40" w:rsidRDefault="003E435F" w:rsidP="00DA157C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Dzierżawca odpowiada za utrzymanie porządku i bezpieczeństwa w restauracji współpracując w tym zakresie z pracownikami ochrony </w:t>
      </w:r>
      <w:r w:rsidR="0011127D" w:rsidRPr="00BF3C40">
        <w:rPr>
          <w:rFonts w:ascii="Arial" w:hAnsi="Arial" w:cs="Arial"/>
          <w:sz w:val="22"/>
          <w:szCs w:val="22"/>
          <w:lang w:eastAsia="pl-PL"/>
        </w:rPr>
        <w:t xml:space="preserve">wykonującymi obowiązki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służb</w:t>
      </w:r>
      <w:r w:rsidR="0011127D" w:rsidRPr="00BF3C40">
        <w:rPr>
          <w:rFonts w:ascii="Arial" w:hAnsi="Arial" w:cs="Arial"/>
          <w:sz w:val="22"/>
          <w:szCs w:val="22"/>
          <w:lang w:eastAsia="pl-PL"/>
        </w:rPr>
        <w:t xml:space="preserve">owe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w OKM. </w:t>
      </w:r>
    </w:p>
    <w:p w:rsidR="007B50A1" w:rsidRPr="00BF3C40" w:rsidRDefault="007B50A1" w:rsidP="007B50A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W przypadku dokonania przez gości czynu zabronionego, powiadamia niezwłocznie  Policję i pracownika ochrony w pomieszczeniu 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 xml:space="preserve">ochrony 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nr 1.29 w OKM</w:t>
      </w:r>
      <w:r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DA157C" w:rsidP="00DA157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11127D" w:rsidRPr="00BF3C40" w:rsidRDefault="0011127D" w:rsidP="00DA157C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Dzierżawca zobowiązany jest do współdziałania z pracownikami ochrony </w:t>
      </w:r>
      <w:r w:rsidR="0095776A" w:rsidRPr="00BF3C40">
        <w:rPr>
          <w:rFonts w:ascii="Arial" w:hAnsi="Arial" w:cs="Arial"/>
          <w:sz w:val="22"/>
          <w:szCs w:val="22"/>
          <w:lang w:eastAsia="pl-PL"/>
        </w:rPr>
        <w:t>OKM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 celu utrzymania ładu i porządku 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 xml:space="preserve">w dzierżawionym lokalu oraz </w:t>
      </w:r>
      <w:r w:rsidR="00EC2EC5" w:rsidRPr="00BF3C40">
        <w:rPr>
          <w:rFonts w:ascii="Arial" w:hAnsi="Arial" w:cs="Arial"/>
          <w:sz w:val="22"/>
          <w:szCs w:val="22"/>
          <w:lang w:eastAsia="pl-PL"/>
        </w:rPr>
        <w:t>na ciągach komunikacyjnych prowadzących do lokalu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, w odniesieniu do</w:t>
      </w:r>
      <w:r w:rsidR="00EC2EC5" w:rsidRPr="00BF3C40">
        <w:rPr>
          <w:rFonts w:ascii="Arial" w:hAnsi="Arial" w:cs="Arial"/>
          <w:sz w:val="22"/>
          <w:szCs w:val="22"/>
          <w:lang w:eastAsia="pl-PL"/>
        </w:rPr>
        <w:t xml:space="preserve"> pracowników i gości restauracji. </w:t>
      </w:r>
    </w:p>
    <w:p w:rsidR="00DA157C" w:rsidRPr="00BF3C40" w:rsidRDefault="00DA157C" w:rsidP="00DA157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AD7928" w:rsidRPr="00BF3C40" w:rsidRDefault="00AD7928" w:rsidP="00DA157C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W celu 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 xml:space="preserve">zapewnienia bezpieczeństwa </w:t>
      </w:r>
      <w:r w:rsidR="00E56849" w:rsidRPr="00BF3C40">
        <w:rPr>
          <w:rFonts w:ascii="Arial" w:hAnsi="Arial" w:cs="Arial"/>
          <w:sz w:val="22"/>
          <w:szCs w:val="22"/>
          <w:lang w:eastAsia="pl-PL"/>
        </w:rPr>
        <w:t>na terenie obiektu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Dzierżawca lokalu zobowiązany jest:</w:t>
      </w:r>
    </w:p>
    <w:p w:rsidR="00AC3776" w:rsidRPr="00BF3C40" w:rsidRDefault="00AC3776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ograniczyć liczbę osób przebywających w restauracji</w:t>
      </w:r>
      <w:r w:rsidR="00E56849" w:rsidRPr="00BF3C40">
        <w:rPr>
          <w:rFonts w:ascii="Arial" w:hAnsi="Arial" w:cs="Arial"/>
          <w:sz w:val="22"/>
          <w:szCs w:val="22"/>
          <w:lang w:eastAsia="pl-PL"/>
        </w:rPr>
        <w:t xml:space="preserve"> do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E7905">
        <w:rPr>
          <w:rFonts w:ascii="Arial" w:hAnsi="Arial" w:cs="Arial"/>
          <w:sz w:val="22"/>
          <w:szCs w:val="22"/>
          <w:lang w:eastAsia="pl-PL"/>
        </w:rPr>
        <w:t>„</w:t>
      </w:r>
      <w:r w:rsidRPr="00EE7905">
        <w:rPr>
          <w:rFonts w:ascii="Arial" w:hAnsi="Arial" w:cs="Arial"/>
          <w:i/>
          <w:sz w:val="22"/>
          <w:szCs w:val="22"/>
          <w:lang w:eastAsia="pl-PL"/>
        </w:rPr>
        <w:t>maksymalnej</w:t>
      </w:r>
      <w:r w:rsidR="00103F4D" w:rsidRPr="00EE7905">
        <w:rPr>
          <w:rFonts w:ascii="Arial" w:hAnsi="Arial" w:cs="Arial"/>
          <w:i/>
          <w:sz w:val="22"/>
          <w:szCs w:val="22"/>
          <w:lang w:eastAsia="pl-PL"/>
        </w:rPr>
        <w:t xml:space="preserve"> łącznej</w:t>
      </w:r>
      <w:r w:rsidRPr="00EE7905">
        <w:rPr>
          <w:rFonts w:ascii="Arial" w:hAnsi="Arial" w:cs="Arial"/>
          <w:i/>
          <w:sz w:val="22"/>
          <w:szCs w:val="22"/>
          <w:lang w:eastAsia="pl-PL"/>
        </w:rPr>
        <w:t xml:space="preserve"> liczby gości i pracowników</w:t>
      </w:r>
      <w:r w:rsidR="00EE7905">
        <w:rPr>
          <w:rFonts w:ascii="Arial" w:hAnsi="Arial" w:cs="Arial"/>
          <w:sz w:val="22"/>
          <w:szCs w:val="22"/>
          <w:lang w:eastAsia="pl-PL"/>
        </w:rPr>
        <w:t>”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wskazanej w umowie</w:t>
      </w:r>
      <w:r w:rsidR="00335BDA"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4E09BE" w:rsidRPr="00BF3C40" w:rsidRDefault="004E09BE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zapoznać się ze sposobami ogłaszania ewakuac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ji, zasadami jej prowadzenia, w </w:t>
      </w:r>
      <w:r w:rsidRPr="00BF3C40">
        <w:rPr>
          <w:rFonts w:ascii="Arial" w:hAnsi="Arial" w:cs="Arial"/>
          <w:sz w:val="22"/>
          <w:szCs w:val="22"/>
          <w:lang w:eastAsia="pl-PL"/>
        </w:rPr>
        <w:t>szczególności z lokalizacją wyjść i dróg ewakuacyjnych,</w:t>
      </w:r>
    </w:p>
    <w:p w:rsidR="00861AFF" w:rsidRPr="00BF3C40" w:rsidRDefault="004E09BE" w:rsidP="004E09BE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do przeprowadzenia ewakuacji gości i pracowników restauracji w przypadku ogłoszenia alarmu pożarowego za pomocą systemu sygnalizacji alarmu lub w inny sposób,</w:t>
      </w:r>
    </w:p>
    <w:p w:rsidR="00AC3776" w:rsidRPr="00BF3C40" w:rsidRDefault="00AC3776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zapewnić uczestnictwo swoje i swoich pracowników w szkoleniach z zakresu 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 xml:space="preserve">ochrony </w:t>
      </w:r>
      <w:r w:rsidRPr="00BF3C40">
        <w:rPr>
          <w:rFonts w:ascii="Arial" w:hAnsi="Arial" w:cs="Arial"/>
          <w:sz w:val="22"/>
          <w:szCs w:val="22"/>
          <w:lang w:eastAsia="pl-PL"/>
        </w:rPr>
        <w:t>przeciwpożarowe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j</w:t>
      </w:r>
      <w:r w:rsidR="004E09BE" w:rsidRPr="00BF3C40">
        <w:rPr>
          <w:rFonts w:ascii="Arial" w:hAnsi="Arial" w:cs="Arial"/>
          <w:sz w:val="22"/>
          <w:szCs w:val="22"/>
          <w:lang w:eastAsia="pl-PL"/>
        </w:rPr>
        <w:t xml:space="preserve"> i bezpieczeństwa w obiekcie,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 xml:space="preserve"> organizowanych w OKM (o </w:t>
      </w:r>
      <w:r w:rsidRPr="00BF3C40">
        <w:rPr>
          <w:rFonts w:ascii="Arial" w:hAnsi="Arial" w:cs="Arial"/>
          <w:sz w:val="22"/>
          <w:szCs w:val="22"/>
          <w:lang w:eastAsia="pl-PL"/>
        </w:rPr>
        <w:t>terminach i zakresie szkoleń zostanie poinformowany</w:t>
      </w:r>
      <w:r w:rsidR="002C5028" w:rsidRPr="00BF3C40">
        <w:rPr>
          <w:rFonts w:ascii="Arial" w:hAnsi="Arial" w:cs="Arial"/>
          <w:sz w:val="22"/>
          <w:szCs w:val="22"/>
          <w:lang w:eastAsia="pl-PL"/>
        </w:rPr>
        <w:t>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5028" w:rsidRPr="00BF3C40">
        <w:rPr>
          <w:rFonts w:ascii="Arial" w:hAnsi="Arial" w:cs="Arial"/>
          <w:sz w:val="22"/>
          <w:szCs w:val="22"/>
          <w:lang w:eastAsia="pl-PL"/>
        </w:rPr>
        <w:t xml:space="preserve">z 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 xml:space="preserve">nie krótszym niż </w:t>
      </w:r>
      <w:r w:rsidR="002C5028" w:rsidRPr="00BF3C40">
        <w:rPr>
          <w:rFonts w:ascii="Arial" w:hAnsi="Arial" w:cs="Arial"/>
          <w:sz w:val="22"/>
          <w:szCs w:val="22"/>
          <w:lang w:eastAsia="pl-PL"/>
        </w:rPr>
        <w:t>tygodniow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e</w:t>
      </w:r>
      <w:r w:rsidR="002C5028" w:rsidRPr="00BF3C40">
        <w:rPr>
          <w:rFonts w:ascii="Arial" w:hAnsi="Arial" w:cs="Arial"/>
          <w:sz w:val="22"/>
          <w:szCs w:val="22"/>
          <w:lang w:eastAsia="pl-PL"/>
        </w:rPr>
        <w:t xml:space="preserve"> wyprzedzeniem,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przez </w:t>
      </w:r>
      <w:r w:rsidR="006F4290" w:rsidRPr="00BF3C40">
        <w:rPr>
          <w:rFonts w:ascii="Arial" w:hAnsi="Arial" w:cs="Arial"/>
          <w:sz w:val="22"/>
          <w:szCs w:val="22"/>
          <w:lang w:eastAsia="pl-PL"/>
        </w:rPr>
        <w:t>przedstawiciela NMM</w:t>
      </w:r>
      <w:r w:rsidR="00130F84">
        <w:rPr>
          <w:rFonts w:ascii="Arial" w:hAnsi="Arial" w:cs="Arial"/>
          <w:sz w:val="22"/>
          <w:szCs w:val="22"/>
          <w:lang w:eastAsia="pl-PL"/>
        </w:rPr>
        <w:t>)</w:t>
      </w:r>
      <w:r w:rsidR="00335BDA"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AC3776" w:rsidRPr="00BF3C40" w:rsidRDefault="00AC3776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zapewnić swobodny dostęp do 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wyjść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ewakuacyjnych m.in. poprzez niezastawianie 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ich,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systematyczne sprawdzanie czy w gablot</w:t>
      </w:r>
      <w:r w:rsidR="004E09BE" w:rsidRPr="00BF3C40">
        <w:rPr>
          <w:rFonts w:ascii="Arial" w:hAnsi="Arial" w:cs="Arial"/>
          <w:sz w:val="22"/>
          <w:szCs w:val="22"/>
          <w:lang w:eastAsia="pl-PL"/>
        </w:rPr>
        <w:t>ce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przy wyjściu ewakuacyjnym znajduje się klucz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; n</w:t>
      </w:r>
      <w:r w:rsidR="006F4290" w:rsidRPr="00BF3C40">
        <w:rPr>
          <w:rFonts w:ascii="Arial" w:hAnsi="Arial" w:cs="Arial"/>
          <w:sz w:val="22"/>
          <w:szCs w:val="22"/>
          <w:lang w:eastAsia="pl-PL"/>
        </w:rPr>
        <w:t>iedopuszczalne jest wyjmowanie klucza ewakuacyjnego jeżeli nie jest prowadz</w:t>
      </w:r>
      <w:r w:rsidR="00130F84">
        <w:rPr>
          <w:rFonts w:ascii="Arial" w:hAnsi="Arial" w:cs="Arial"/>
          <w:sz w:val="22"/>
          <w:szCs w:val="22"/>
          <w:lang w:eastAsia="pl-PL"/>
        </w:rPr>
        <w:t>o</w:t>
      </w:r>
      <w:r w:rsidR="006F4290" w:rsidRPr="00BF3C40">
        <w:rPr>
          <w:rFonts w:ascii="Arial" w:hAnsi="Arial" w:cs="Arial"/>
          <w:sz w:val="22"/>
          <w:szCs w:val="22"/>
          <w:lang w:eastAsia="pl-PL"/>
        </w:rPr>
        <w:t>na ewakuacja</w:t>
      </w:r>
      <w:r w:rsidR="00335BDA"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25766E" w:rsidRPr="00BF3C40" w:rsidRDefault="00335BDA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do prowadzenia działalności w sposób, który nie wpłynie na prawidłowe działanie systemów bezpieczeństwa</w:t>
      </w:r>
      <w:r w:rsidR="006F4290" w:rsidRPr="00BF3C40">
        <w:rPr>
          <w:rFonts w:ascii="Arial" w:hAnsi="Arial" w:cs="Arial"/>
          <w:sz w:val="22"/>
          <w:szCs w:val="22"/>
          <w:lang w:eastAsia="pl-PL"/>
        </w:rPr>
        <w:t xml:space="preserve"> obiektu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;</w:t>
      </w:r>
      <w:r w:rsidR="006F4290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F3C40">
        <w:rPr>
          <w:rFonts w:ascii="Arial" w:hAnsi="Arial" w:cs="Arial"/>
          <w:sz w:val="22"/>
          <w:szCs w:val="22"/>
          <w:lang w:eastAsia="pl-PL"/>
        </w:rPr>
        <w:t>niedopuszczalne jest zastawianie hydrantów i gaśnic, przesłanianie czujek systemów bezpieczeństwa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, kamer telewizji dozorowej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 sposób ograniczający</w:t>
      </w:r>
      <w:r w:rsidR="002F5DAB" w:rsidRPr="00BF3C40">
        <w:rPr>
          <w:rFonts w:ascii="Arial" w:hAnsi="Arial" w:cs="Arial"/>
          <w:sz w:val="22"/>
          <w:szCs w:val="22"/>
          <w:lang w:eastAsia="pl-PL"/>
        </w:rPr>
        <w:t xml:space="preserve"> dostęp do nich,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ich 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 xml:space="preserve">prawidłowe </w:t>
      </w:r>
      <w:r w:rsidRPr="00BF3C40">
        <w:rPr>
          <w:rFonts w:ascii="Arial" w:hAnsi="Arial" w:cs="Arial"/>
          <w:sz w:val="22"/>
          <w:szCs w:val="22"/>
          <w:lang w:eastAsia="pl-PL"/>
        </w:rPr>
        <w:t>działanie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 xml:space="preserve"> i funkcjonowanie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1344B7" w:rsidRPr="00BF3C40">
        <w:rPr>
          <w:rFonts w:ascii="Arial" w:hAnsi="Arial" w:cs="Arial"/>
          <w:sz w:val="22"/>
          <w:szCs w:val="22"/>
          <w:lang w:eastAsia="pl-PL"/>
        </w:rPr>
        <w:t>możliwości serwisowania</w:t>
      </w:r>
      <w:r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0D4D19" w:rsidRPr="00BF3C40" w:rsidRDefault="000D4D19" w:rsidP="00DA157C">
      <w:pPr>
        <w:numPr>
          <w:ilvl w:val="0"/>
          <w:numId w:val="18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do zachowania szczególnej ostrożności</w:t>
      </w:r>
      <w:r w:rsidR="006508A2" w:rsidRPr="00BF3C40">
        <w:rPr>
          <w:rFonts w:ascii="Arial" w:hAnsi="Arial" w:cs="Arial"/>
          <w:sz w:val="22"/>
          <w:szCs w:val="22"/>
          <w:lang w:eastAsia="pl-PL"/>
        </w:rPr>
        <w:t xml:space="preserve"> podczas korzystania z urządzeń kuchennych</w:t>
      </w:r>
      <w:r w:rsidRPr="00BF3C40">
        <w:rPr>
          <w:rFonts w:ascii="Arial" w:hAnsi="Arial" w:cs="Arial"/>
          <w:sz w:val="22"/>
          <w:szCs w:val="22"/>
          <w:lang w:eastAsia="pl-PL"/>
        </w:rPr>
        <w:t>, aby nie powodować alarmów pożarowych związanych zadymieniem lokalu wynikając</w:t>
      </w:r>
      <w:r w:rsidR="006508A2" w:rsidRPr="00BF3C40">
        <w:rPr>
          <w:rFonts w:ascii="Arial" w:hAnsi="Arial" w:cs="Arial"/>
          <w:sz w:val="22"/>
          <w:szCs w:val="22"/>
          <w:lang w:eastAsia="pl-PL"/>
        </w:rPr>
        <w:t>ym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z </w:t>
      </w:r>
      <w:r w:rsidR="006508A2" w:rsidRPr="00BF3C40">
        <w:rPr>
          <w:rFonts w:ascii="Arial" w:hAnsi="Arial" w:cs="Arial"/>
          <w:sz w:val="22"/>
          <w:szCs w:val="22"/>
          <w:lang w:eastAsia="pl-PL"/>
        </w:rPr>
        <w:t>ich niewłaściwej eksploatacji.</w:t>
      </w:r>
    </w:p>
    <w:p w:rsidR="00DA157C" w:rsidRPr="00BF3C40" w:rsidRDefault="00DA157C" w:rsidP="00DA157C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</w:p>
    <w:p w:rsidR="005B56B9" w:rsidRPr="00BF3C40" w:rsidRDefault="00AC3776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lastRenderedPageBreak/>
        <w:t xml:space="preserve">Dzierżawca zobowiązany jest do zapewnienia bezpieczeństwa </w:t>
      </w:r>
      <w:r w:rsidR="004348A4" w:rsidRPr="00BF3C40">
        <w:rPr>
          <w:rFonts w:ascii="Arial" w:hAnsi="Arial" w:cs="Arial"/>
          <w:sz w:val="22"/>
          <w:szCs w:val="22"/>
          <w:lang w:eastAsia="pl-PL"/>
        </w:rPr>
        <w:t xml:space="preserve">osobom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korzystającym z toalety dla niepełnosprawnych znajdującej się w strefie </w:t>
      </w:r>
      <w:r w:rsidR="004348A4" w:rsidRPr="00BF3C40">
        <w:rPr>
          <w:rFonts w:ascii="Arial" w:hAnsi="Arial" w:cs="Arial"/>
          <w:sz w:val="22"/>
          <w:szCs w:val="22"/>
          <w:lang w:eastAsia="pl-PL"/>
        </w:rPr>
        <w:t>restauracji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 xml:space="preserve">W szczególności </w:t>
      </w:r>
      <w:r w:rsidRPr="00BF3C40">
        <w:rPr>
          <w:rFonts w:ascii="Arial" w:hAnsi="Arial" w:cs="Arial"/>
          <w:sz w:val="22"/>
          <w:szCs w:val="22"/>
          <w:lang w:eastAsia="pl-PL"/>
        </w:rPr>
        <w:t>Dzierżawc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>a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we własnym zakresie udziel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>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pomocy 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 xml:space="preserve">osobom </w:t>
      </w:r>
      <w:r w:rsidRPr="00BF3C40">
        <w:rPr>
          <w:rFonts w:ascii="Arial" w:hAnsi="Arial" w:cs="Arial"/>
          <w:sz w:val="22"/>
          <w:szCs w:val="22"/>
          <w:lang w:eastAsia="pl-PL"/>
        </w:rPr>
        <w:t>wzywającym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 xml:space="preserve"> jej </w:t>
      </w:r>
      <w:r w:rsidRPr="00BF3C40">
        <w:rPr>
          <w:rFonts w:ascii="Arial" w:hAnsi="Arial" w:cs="Arial"/>
          <w:sz w:val="22"/>
          <w:szCs w:val="22"/>
          <w:lang w:eastAsia="pl-PL"/>
        </w:rPr>
        <w:t>za pomocą urządzenia przywoławczego znajdującego się w toalecie</w:t>
      </w:r>
      <w:r w:rsidR="00E41AD7"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DA157C" w:rsidP="00DA157C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AC3776" w:rsidRPr="00B90384" w:rsidRDefault="005B56B9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Dzierżawca zobowiązany jest </w:t>
      </w:r>
      <w:r w:rsidR="004E09BE" w:rsidRPr="00BF3C40">
        <w:rPr>
          <w:rFonts w:ascii="Arial" w:hAnsi="Arial" w:cs="Arial"/>
          <w:sz w:val="22"/>
          <w:szCs w:val="22"/>
          <w:lang w:eastAsia="pl-PL"/>
        </w:rPr>
        <w:t>dostarcz</w:t>
      </w:r>
      <w:r w:rsidR="00FA180C" w:rsidRPr="00BF3C40">
        <w:rPr>
          <w:rFonts w:ascii="Arial" w:hAnsi="Arial" w:cs="Arial"/>
          <w:sz w:val="22"/>
          <w:szCs w:val="22"/>
          <w:lang w:eastAsia="pl-PL"/>
        </w:rPr>
        <w:t>yć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Szefowi Ochrony NMM, przed rozpoczęciem działalności w OKM</w:t>
      </w:r>
      <w:r w:rsidR="002F5DAB" w:rsidRPr="00BF3C40">
        <w:rPr>
          <w:rFonts w:ascii="Arial" w:hAnsi="Arial" w:cs="Arial"/>
          <w:sz w:val="22"/>
          <w:szCs w:val="22"/>
          <w:lang w:eastAsia="pl-PL"/>
        </w:rPr>
        <w:t>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wykaz wszystkich pracowników restauracji. Wykaz ten musi  zawierać wskazanie, którzy z pracowników są upoważnieni do pobierania kluczy do lokalu </w:t>
      </w:r>
      <w:r w:rsidRPr="00B90384">
        <w:rPr>
          <w:rFonts w:ascii="Arial" w:hAnsi="Arial" w:cs="Arial"/>
          <w:sz w:val="22"/>
          <w:szCs w:val="22"/>
          <w:lang w:eastAsia="pl-PL"/>
        </w:rPr>
        <w:t>zdeponowanych w pomieszczeniu ochrony i mają prawo posługiwania się kodem  systemu alarmu włamaniowego chroniącego restaurację. Wykaz ten musi być na bieżąco aktualizowany</w:t>
      </w:r>
      <w:r w:rsidR="00256816" w:rsidRPr="00B90384">
        <w:rPr>
          <w:rFonts w:ascii="Arial" w:hAnsi="Arial" w:cs="Arial"/>
          <w:sz w:val="22"/>
          <w:szCs w:val="22"/>
          <w:lang w:eastAsia="pl-PL"/>
        </w:rPr>
        <w:t xml:space="preserve">. W/w wykaz musi zawierać imię, nazwisko pracownika. </w:t>
      </w:r>
    </w:p>
    <w:p w:rsidR="004E09BE" w:rsidRPr="00BF3C40" w:rsidRDefault="004E09BE" w:rsidP="004E09B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5B56B9" w:rsidRPr="00BF3C40" w:rsidRDefault="00943438" w:rsidP="00DA157C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Dzierżawca jest zobowiązany do wskazania osoby mogącej występować w jego imieniu w kontaktach z Szefem Ochrony NMM</w:t>
      </w:r>
      <w:r w:rsidR="004E09BE" w:rsidRPr="00BF3C40">
        <w:rPr>
          <w:rFonts w:ascii="Arial" w:hAnsi="Arial" w:cs="Arial"/>
          <w:sz w:val="22"/>
          <w:szCs w:val="22"/>
          <w:lang w:eastAsia="pl-PL"/>
        </w:rPr>
        <w:t>.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Dzierżawca może wskazać na siebie</w:t>
      </w:r>
      <w:r w:rsidR="00AD7928"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DA157C" w:rsidP="00DA157C">
      <w:pPr>
        <w:tabs>
          <w:tab w:val="left" w:pos="426"/>
          <w:tab w:val="num" w:pos="2629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733DDD" w:rsidRPr="00BF3C40" w:rsidRDefault="00733DDD" w:rsidP="00DA157C">
      <w:pPr>
        <w:suppressAutoHyphens w:val="0"/>
        <w:spacing w:line="276" w:lineRule="auto"/>
        <w:jc w:val="both"/>
        <w:rPr>
          <w:rFonts w:ascii="Arial" w:hAnsi="Arial" w:cs="Arial"/>
          <w:b/>
          <w:i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 xml:space="preserve">Zasady </w:t>
      </w:r>
      <w:r w:rsidR="00232DF8" w:rsidRPr="00BF3C40">
        <w:rPr>
          <w:rFonts w:ascii="Arial" w:hAnsi="Arial" w:cs="Arial"/>
          <w:b/>
          <w:i/>
          <w:sz w:val="22"/>
          <w:szCs w:val="20"/>
          <w:lang w:eastAsia="pl-PL"/>
        </w:rPr>
        <w:t xml:space="preserve">zabezpieczenia i </w:t>
      </w: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>dostępu do pomieszczeń</w:t>
      </w:r>
    </w:p>
    <w:p w:rsidR="00DA157C" w:rsidRPr="00BF3C40" w:rsidRDefault="00DA157C" w:rsidP="00DA157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295640" w:rsidRPr="00BF3C40" w:rsidRDefault="00E733FE" w:rsidP="002F5DAB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Zgodnie z zasadami obowiązującymi </w:t>
      </w:r>
      <w:r w:rsidR="00295640" w:rsidRPr="00BF3C40">
        <w:rPr>
          <w:rFonts w:ascii="Arial" w:hAnsi="Arial" w:cs="Arial"/>
          <w:sz w:val="22"/>
          <w:szCs w:val="22"/>
          <w:lang w:eastAsia="pl-PL"/>
        </w:rPr>
        <w:t>w NMM</w:t>
      </w:r>
      <w:r w:rsidR="00E95B47" w:rsidRPr="00BF3C40">
        <w:rPr>
          <w:rFonts w:ascii="Arial" w:hAnsi="Arial" w:cs="Arial"/>
          <w:sz w:val="22"/>
          <w:szCs w:val="22"/>
          <w:lang w:eastAsia="pl-PL"/>
        </w:rPr>
        <w:t>,</w:t>
      </w:r>
      <w:r w:rsidR="00295640" w:rsidRPr="00BF3C40">
        <w:rPr>
          <w:rFonts w:ascii="Arial" w:hAnsi="Arial" w:cs="Arial"/>
          <w:sz w:val="22"/>
          <w:szCs w:val="22"/>
          <w:lang w:eastAsia="pl-PL"/>
        </w:rPr>
        <w:t xml:space="preserve"> klucze umożliwiające dostęp do przedmiotu najmu </w:t>
      </w:r>
      <w:r w:rsidR="003E435F" w:rsidRPr="00BF3C40">
        <w:rPr>
          <w:rFonts w:ascii="Arial" w:hAnsi="Arial" w:cs="Arial"/>
          <w:sz w:val="22"/>
          <w:szCs w:val="22"/>
          <w:lang w:eastAsia="pl-PL"/>
        </w:rPr>
        <w:t xml:space="preserve">(restauracji) </w:t>
      </w:r>
      <w:r w:rsidR="00295640" w:rsidRPr="00BF3C40">
        <w:rPr>
          <w:rFonts w:ascii="Arial" w:hAnsi="Arial" w:cs="Arial"/>
          <w:sz w:val="22"/>
          <w:szCs w:val="22"/>
          <w:lang w:eastAsia="pl-PL"/>
        </w:rPr>
        <w:t>podzielone są na trzy zestawy:</w:t>
      </w:r>
    </w:p>
    <w:p w:rsidR="00307FD8" w:rsidRPr="00BF3C40" w:rsidRDefault="00307FD8" w:rsidP="002F5DAB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zestaw podstawowy – 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 xml:space="preserve">w pakiecie 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>przystosowany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>m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 xml:space="preserve"> do plombowania, </w:t>
      </w:r>
    </w:p>
    <w:p w:rsidR="00E733FE" w:rsidRPr="00B90384" w:rsidRDefault="00307FD8" w:rsidP="002F5DAB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zestaw alarmowy – znajdujący się w pomieszczeniu 1.30, w dyspozycji pracowników </w:t>
      </w:r>
      <w:r w:rsidRPr="00B90384">
        <w:rPr>
          <w:rFonts w:ascii="Arial" w:hAnsi="Arial" w:cs="Arial"/>
          <w:sz w:val="22"/>
          <w:szCs w:val="22"/>
          <w:lang w:eastAsia="pl-PL"/>
        </w:rPr>
        <w:t>ochrony;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zestaw ten składa się z dwóch odrębnych, zaplombowanych przez Dzierżawcę pakietów</w:t>
      </w:r>
      <w:r w:rsidR="00E733FE" w:rsidRPr="00B90384">
        <w:rPr>
          <w:rFonts w:ascii="Arial" w:hAnsi="Arial" w:cs="Arial"/>
          <w:sz w:val="22"/>
          <w:szCs w:val="22"/>
          <w:lang w:eastAsia="pl-PL"/>
        </w:rPr>
        <w:t>:</w:t>
      </w:r>
    </w:p>
    <w:p w:rsidR="00232DF8" w:rsidRPr="00B90384" w:rsidRDefault="00232DF8" w:rsidP="002F5DAB">
      <w:p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90384">
        <w:rPr>
          <w:rFonts w:ascii="Arial" w:hAnsi="Arial" w:cs="Arial"/>
          <w:sz w:val="22"/>
          <w:szCs w:val="22"/>
          <w:lang w:eastAsia="pl-PL"/>
        </w:rPr>
        <w:t>-</w:t>
      </w:r>
      <w:r w:rsidRPr="00B90384">
        <w:rPr>
          <w:rFonts w:ascii="Arial" w:hAnsi="Arial" w:cs="Arial"/>
          <w:sz w:val="22"/>
          <w:szCs w:val="22"/>
          <w:lang w:eastAsia="pl-PL"/>
        </w:rPr>
        <w:tab/>
      </w:r>
      <w:r w:rsidR="00D603BB" w:rsidRPr="00B90384">
        <w:rPr>
          <w:rFonts w:ascii="Arial" w:hAnsi="Arial" w:cs="Arial"/>
          <w:sz w:val="22"/>
          <w:szCs w:val="22"/>
          <w:lang w:eastAsia="pl-PL"/>
        </w:rPr>
        <w:t>w pakiecie nr 1 przechowywan</w:t>
      </w:r>
      <w:r w:rsidR="00460C9E" w:rsidRPr="00B90384">
        <w:rPr>
          <w:rFonts w:ascii="Arial" w:hAnsi="Arial" w:cs="Arial"/>
          <w:sz w:val="22"/>
          <w:szCs w:val="22"/>
          <w:lang w:eastAsia="pl-PL"/>
        </w:rPr>
        <w:t>e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60C9E" w:rsidRPr="00B90384">
        <w:rPr>
          <w:rFonts w:ascii="Arial" w:hAnsi="Arial" w:cs="Arial"/>
          <w:sz w:val="22"/>
          <w:szCs w:val="22"/>
          <w:lang w:eastAsia="pl-PL"/>
        </w:rPr>
        <w:t>są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klucz</w:t>
      </w:r>
      <w:r w:rsidR="00460C9E" w:rsidRPr="00B90384">
        <w:rPr>
          <w:rFonts w:ascii="Arial" w:hAnsi="Arial" w:cs="Arial"/>
          <w:sz w:val="22"/>
          <w:szCs w:val="22"/>
          <w:lang w:eastAsia="pl-PL"/>
        </w:rPr>
        <w:t>e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od wejś</w:t>
      </w:r>
      <w:r w:rsidR="00460C9E" w:rsidRPr="00B90384">
        <w:rPr>
          <w:rFonts w:ascii="Arial" w:hAnsi="Arial" w:cs="Arial"/>
          <w:sz w:val="22"/>
          <w:szCs w:val="22"/>
          <w:lang w:eastAsia="pl-PL"/>
        </w:rPr>
        <w:t>ć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do sali głównej</w:t>
      </w:r>
      <w:r w:rsidRPr="00B90384">
        <w:rPr>
          <w:rFonts w:ascii="Arial" w:hAnsi="Arial" w:cs="Arial"/>
          <w:sz w:val="22"/>
          <w:szCs w:val="22"/>
          <w:lang w:eastAsia="pl-PL"/>
        </w:rPr>
        <w:t xml:space="preserve"> z klatki schodowej i z tarasu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>,</w:t>
      </w:r>
    </w:p>
    <w:p w:rsidR="00307FD8" w:rsidRPr="00B90384" w:rsidRDefault="00232DF8" w:rsidP="002F5DAB">
      <w:p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90384">
        <w:rPr>
          <w:rFonts w:ascii="Arial" w:hAnsi="Arial" w:cs="Arial"/>
          <w:sz w:val="22"/>
          <w:szCs w:val="22"/>
          <w:lang w:eastAsia="pl-PL"/>
        </w:rPr>
        <w:t>-</w:t>
      </w:r>
      <w:r w:rsidRPr="00B90384">
        <w:rPr>
          <w:rFonts w:ascii="Arial" w:hAnsi="Arial" w:cs="Arial"/>
          <w:sz w:val="22"/>
          <w:szCs w:val="22"/>
          <w:lang w:eastAsia="pl-PL"/>
        </w:rPr>
        <w:tab/>
      </w:r>
      <w:r w:rsidR="00D603BB" w:rsidRPr="00B90384">
        <w:rPr>
          <w:rFonts w:ascii="Arial" w:hAnsi="Arial" w:cs="Arial"/>
          <w:sz w:val="22"/>
          <w:szCs w:val="22"/>
          <w:lang w:eastAsia="pl-PL"/>
        </w:rPr>
        <w:t>w</w:t>
      </w:r>
      <w:r w:rsidR="00943438" w:rsidRPr="00B90384">
        <w:rPr>
          <w:rFonts w:ascii="Arial" w:hAnsi="Arial" w:cs="Arial"/>
          <w:sz w:val="22"/>
          <w:szCs w:val="22"/>
          <w:lang w:eastAsia="pl-PL"/>
        </w:rPr>
        <w:t xml:space="preserve"> pakiecie nr 2 przechowywane są klucze </w:t>
      </w:r>
      <w:r w:rsidR="00460C9E" w:rsidRPr="00B90384">
        <w:rPr>
          <w:rFonts w:ascii="Arial" w:hAnsi="Arial" w:cs="Arial"/>
          <w:sz w:val="22"/>
          <w:szCs w:val="22"/>
          <w:lang w:eastAsia="pl-PL"/>
        </w:rPr>
        <w:t xml:space="preserve">od </w:t>
      </w:r>
      <w:r w:rsidR="00943438" w:rsidRPr="00B90384">
        <w:rPr>
          <w:rFonts w:ascii="Arial" w:hAnsi="Arial" w:cs="Arial"/>
          <w:sz w:val="22"/>
          <w:szCs w:val="22"/>
          <w:lang w:eastAsia="pl-PL"/>
        </w:rPr>
        <w:t>pozostałych pomieszczeń</w:t>
      </w:r>
      <w:r w:rsidR="00A63914" w:rsidRPr="00B90384">
        <w:rPr>
          <w:rFonts w:ascii="Arial" w:hAnsi="Arial" w:cs="Arial"/>
          <w:sz w:val="22"/>
          <w:szCs w:val="22"/>
          <w:lang w:eastAsia="pl-PL"/>
        </w:rPr>
        <w:t>,</w:t>
      </w:r>
      <w:r w:rsidR="00D603BB" w:rsidRPr="00B9038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07FD8" w:rsidRPr="00B90384" w:rsidRDefault="00307FD8" w:rsidP="002F5DAB">
      <w:pPr>
        <w:pStyle w:val="Akapitzlist"/>
        <w:numPr>
          <w:ilvl w:val="0"/>
          <w:numId w:val="14"/>
        </w:numPr>
        <w:spacing w:line="276" w:lineRule="auto"/>
        <w:ind w:left="851" w:hanging="283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90384">
        <w:rPr>
          <w:rFonts w:ascii="Arial" w:hAnsi="Arial" w:cs="Arial"/>
          <w:sz w:val="22"/>
          <w:szCs w:val="22"/>
          <w:lang w:eastAsia="pl-PL"/>
        </w:rPr>
        <w:t xml:space="preserve">zestaw zapasowy – </w:t>
      </w:r>
      <w:r w:rsidR="00256816" w:rsidRPr="00B90384">
        <w:rPr>
          <w:rFonts w:ascii="Arial" w:hAnsi="Arial" w:cs="Arial"/>
          <w:sz w:val="22"/>
          <w:szCs w:val="22"/>
          <w:lang w:eastAsia="pl-PL"/>
        </w:rPr>
        <w:t>przechowywany</w:t>
      </w:r>
      <w:r w:rsidRPr="00B90384">
        <w:rPr>
          <w:rFonts w:ascii="Arial" w:hAnsi="Arial" w:cs="Arial"/>
          <w:sz w:val="22"/>
          <w:szCs w:val="22"/>
          <w:lang w:eastAsia="pl-PL"/>
        </w:rPr>
        <w:t xml:space="preserve"> w plombowanej szafce w pomieszczeniu 2.3</w:t>
      </w:r>
      <w:r w:rsidR="00256816" w:rsidRPr="00B90384">
        <w:rPr>
          <w:rFonts w:ascii="Arial" w:hAnsi="Arial" w:cs="Arial"/>
          <w:sz w:val="22"/>
          <w:szCs w:val="22"/>
          <w:lang w:eastAsia="pl-PL"/>
        </w:rPr>
        <w:t xml:space="preserve"> (</w:t>
      </w:r>
      <w:r w:rsidRPr="00B90384">
        <w:rPr>
          <w:rFonts w:ascii="Arial" w:hAnsi="Arial" w:cs="Arial"/>
          <w:sz w:val="22"/>
          <w:szCs w:val="22"/>
          <w:lang w:eastAsia="pl-PL"/>
        </w:rPr>
        <w:t>administracj</w:t>
      </w:r>
      <w:r w:rsidR="00256816" w:rsidRPr="00B90384">
        <w:rPr>
          <w:rFonts w:ascii="Arial" w:hAnsi="Arial" w:cs="Arial"/>
          <w:sz w:val="22"/>
          <w:szCs w:val="22"/>
          <w:lang w:eastAsia="pl-PL"/>
        </w:rPr>
        <w:t>a</w:t>
      </w:r>
      <w:r w:rsidRPr="00B90384">
        <w:rPr>
          <w:rFonts w:ascii="Arial" w:hAnsi="Arial" w:cs="Arial"/>
          <w:sz w:val="22"/>
          <w:szCs w:val="22"/>
          <w:lang w:eastAsia="pl-PL"/>
        </w:rPr>
        <w:t xml:space="preserve"> OKM</w:t>
      </w:r>
      <w:r w:rsidR="00256816" w:rsidRPr="00B90384">
        <w:rPr>
          <w:rFonts w:ascii="Arial" w:hAnsi="Arial" w:cs="Arial"/>
          <w:sz w:val="22"/>
          <w:szCs w:val="22"/>
          <w:lang w:eastAsia="pl-PL"/>
        </w:rPr>
        <w:t>)</w:t>
      </w:r>
      <w:r w:rsidR="00232DF8" w:rsidRPr="00B90384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460C9E" w:rsidP="00460C9E">
      <w:pPr>
        <w:pStyle w:val="Akapitzlist"/>
        <w:spacing w:line="276" w:lineRule="auto"/>
        <w:ind w:left="284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Każdy z zestawów zawiera klucze do wszystkich pomieszczeń stanowiących przedmiot umowy dzierżawy.</w:t>
      </w:r>
    </w:p>
    <w:p w:rsidR="00460C9E" w:rsidRPr="00BF3C40" w:rsidRDefault="00460C9E" w:rsidP="00DA157C">
      <w:pPr>
        <w:pStyle w:val="Akapitzlist"/>
        <w:spacing w:line="276" w:lineRule="auto"/>
        <w:ind w:left="851"/>
        <w:contextualSpacing w:val="0"/>
        <w:rPr>
          <w:rFonts w:ascii="Arial" w:hAnsi="Arial" w:cs="Arial"/>
          <w:sz w:val="22"/>
          <w:szCs w:val="22"/>
          <w:lang w:eastAsia="pl-PL"/>
        </w:rPr>
      </w:pPr>
    </w:p>
    <w:p w:rsidR="003B1B50" w:rsidRPr="00BF3C40" w:rsidRDefault="00307FD8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Zestaw podstawowy kluczy przechowywany jest przez ochronę OKM w zaplombowany</w:t>
      </w:r>
      <w:r w:rsidR="00A52E1B" w:rsidRPr="00BF3C40">
        <w:rPr>
          <w:rFonts w:ascii="Arial" w:hAnsi="Arial" w:cs="Arial"/>
          <w:sz w:val="22"/>
          <w:szCs w:val="22"/>
          <w:lang w:eastAsia="pl-PL"/>
        </w:rPr>
        <w:t>m</w:t>
      </w:r>
      <w:r w:rsidR="0016783E" w:rsidRPr="00BF3C40">
        <w:rPr>
          <w:rFonts w:ascii="Arial" w:hAnsi="Arial" w:cs="Arial"/>
          <w:sz w:val="22"/>
          <w:szCs w:val="22"/>
          <w:lang w:eastAsia="pl-PL"/>
        </w:rPr>
        <w:t xml:space="preserve"> przez zdającego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pakie</w:t>
      </w:r>
      <w:r w:rsidR="00A52E1B" w:rsidRPr="00BF3C40">
        <w:rPr>
          <w:rFonts w:ascii="Arial" w:hAnsi="Arial" w:cs="Arial"/>
          <w:sz w:val="22"/>
          <w:szCs w:val="22"/>
          <w:lang w:eastAsia="pl-PL"/>
        </w:rPr>
        <w:t>cie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 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 xml:space="preserve">pomieszczeniu nr 1.29 w OKM. </w:t>
      </w:r>
    </w:p>
    <w:p w:rsidR="00DA157C" w:rsidRPr="00BF3C40" w:rsidRDefault="00DA157C" w:rsidP="00DA157C">
      <w:pPr>
        <w:tabs>
          <w:tab w:val="num" w:pos="262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460C9E" w:rsidRPr="00BF3C40" w:rsidRDefault="003B1B50" w:rsidP="00460C9E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Pakiet 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 xml:space="preserve">zawierający zestaw podstawowy kluczy do restauracji wydawany jest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Dzierżawcy 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 xml:space="preserve">lub pracownikom 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pisemnie przez niego </w:t>
      </w:r>
      <w:r w:rsidR="00460C9E" w:rsidRPr="00BF3C40">
        <w:rPr>
          <w:rFonts w:ascii="Arial" w:hAnsi="Arial" w:cs="Arial"/>
          <w:sz w:val="22"/>
          <w:szCs w:val="22"/>
          <w:lang w:eastAsia="pl-PL"/>
        </w:rPr>
        <w:t>upoważnionym. Czynność ta jest potwierdzana wpisem w k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>siążce wydania/przyjęcia kluczy, prowadzonej przez pracowników ochrony OKM.</w:t>
      </w:r>
    </w:p>
    <w:p w:rsidR="00460C9E" w:rsidRPr="00BF3C40" w:rsidRDefault="00460C9E" w:rsidP="00460C9E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460C9E" w:rsidRPr="00BF3C40" w:rsidRDefault="00460C9E" w:rsidP="00460C9E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Dzierżawca oraz jego pracownicy po zamknięciu restauracji zobowiązani są do deponowania zestawu podstawowego kluczy w zaplombowanym pakiecie, w pomieszczeniu nr 1.29 w OKM. Czynność ta jest potwierdzana wpisem w książce wydania/przyjęcia kluczy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3B1B50" w:rsidRPr="00BF3C40" w:rsidRDefault="003B1B50" w:rsidP="00DA157C">
      <w:pPr>
        <w:tabs>
          <w:tab w:val="num" w:pos="284"/>
          <w:tab w:val="num" w:pos="262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0957A0" w:rsidRPr="00BF3C40" w:rsidRDefault="005B1848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Z uwagi na wymogi bezpieczeństwa obowiązujące w NMM pomieszczenia restauracji objęte są systemem alarmu włamaniowego. </w:t>
      </w:r>
      <w:r w:rsidR="00555AF9" w:rsidRPr="00BF3C40">
        <w:rPr>
          <w:rFonts w:ascii="Arial" w:hAnsi="Arial" w:cs="Arial"/>
          <w:sz w:val="22"/>
          <w:szCs w:val="22"/>
          <w:lang w:eastAsia="pl-PL"/>
        </w:rPr>
        <w:t xml:space="preserve">Za włączanie systemu alarmowego (uzbrajanie partycji) </w:t>
      </w:r>
      <w:r w:rsidR="005257B8" w:rsidRPr="00BF3C40">
        <w:rPr>
          <w:rFonts w:ascii="Arial" w:hAnsi="Arial" w:cs="Arial"/>
          <w:sz w:val="22"/>
          <w:szCs w:val="22"/>
          <w:lang w:eastAsia="pl-PL"/>
        </w:rPr>
        <w:t xml:space="preserve">po zamknięciu restauracji </w:t>
      </w:r>
      <w:r w:rsidR="00555AF9" w:rsidRPr="00BF3C40">
        <w:rPr>
          <w:rFonts w:ascii="Arial" w:hAnsi="Arial" w:cs="Arial"/>
          <w:sz w:val="22"/>
          <w:szCs w:val="22"/>
          <w:lang w:eastAsia="pl-PL"/>
        </w:rPr>
        <w:t xml:space="preserve">i wyłączanie </w:t>
      </w:r>
      <w:r w:rsidR="005257B8" w:rsidRPr="00BF3C40">
        <w:rPr>
          <w:rFonts w:ascii="Arial" w:hAnsi="Arial" w:cs="Arial"/>
          <w:sz w:val="22"/>
          <w:szCs w:val="22"/>
          <w:lang w:eastAsia="pl-PL"/>
        </w:rPr>
        <w:t xml:space="preserve">go </w:t>
      </w:r>
      <w:r w:rsidR="00555AF9" w:rsidRPr="00BF3C40">
        <w:rPr>
          <w:rFonts w:ascii="Arial" w:hAnsi="Arial" w:cs="Arial"/>
          <w:sz w:val="22"/>
          <w:szCs w:val="22"/>
          <w:lang w:eastAsia="pl-PL"/>
        </w:rPr>
        <w:t xml:space="preserve">(rozbrajanie partycji) </w:t>
      </w:r>
      <w:r w:rsidR="005257B8" w:rsidRPr="00BF3C40">
        <w:rPr>
          <w:rFonts w:ascii="Arial" w:hAnsi="Arial" w:cs="Arial"/>
          <w:sz w:val="22"/>
          <w:szCs w:val="22"/>
          <w:lang w:eastAsia="pl-PL"/>
        </w:rPr>
        <w:t xml:space="preserve">przed jej otwarciem </w:t>
      </w:r>
      <w:r w:rsidR="00555AF9" w:rsidRPr="00BF3C40">
        <w:rPr>
          <w:rFonts w:ascii="Arial" w:hAnsi="Arial" w:cs="Arial"/>
          <w:sz w:val="22"/>
          <w:szCs w:val="22"/>
          <w:lang w:eastAsia="pl-PL"/>
        </w:rPr>
        <w:t>odpowiada Dzierżawca</w:t>
      </w:r>
      <w:r w:rsidR="005257B8" w:rsidRPr="00BF3C40">
        <w:rPr>
          <w:rFonts w:ascii="Arial" w:hAnsi="Arial" w:cs="Arial"/>
          <w:sz w:val="22"/>
          <w:szCs w:val="22"/>
          <w:lang w:eastAsia="pl-PL"/>
        </w:rPr>
        <w:t xml:space="preserve">. W godzinach zamknięcia restauracji system alarmu włamaniowego musi być włączony w stan dozoru (partycje uzbrojone). </w:t>
      </w:r>
    </w:p>
    <w:p w:rsidR="00946914" w:rsidRPr="00BF3C40" w:rsidRDefault="00946914" w:rsidP="00DA157C">
      <w:pPr>
        <w:tabs>
          <w:tab w:val="num" w:pos="284"/>
          <w:tab w:val="num" w:pos="2629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31360D" w:rsidRPr="00BF3C40" w:rsidRDefault="0031360D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</w:rPr>
        <w:lastRenderedPageBreak/>
        <w:t>Na wniosek Dzierżawcy Szef Ochrony NMM udostępni mu wydruki z systemu alarmu włamaniowego w zakresie dotyczącym restauracji.</w:t>
      </w:r>
    </w:p>
    <w:p w:rsidR="00DA157C" w:rsidRPr="00BF3C40" w:rsidRDefault="00DA157C" w:rsidP="00DA157C">
      <w:pPr>
        <w:tabs>
          <w:tab w:val="num" w:pos="284"/>
          <w:tab w:val="num" w:pos="2629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741514" w:rsidRPr="00BF3C40" w:rsidRDefault="00741514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</w:rPr>
        <w:t>W przypadku wejścia na teren NMM osób nieuprawnionych poprzez dzierżawione pomieszczenia, gdyby zostały pozostawione niezabezpieczone  (niezamknięte drzwi lub nieuzbrojony systemu alarmu włamaniowego) odpowiedzialność za skutki ponosi Dzierżawca.</w:t>
      </w:r>
    </w:p>
    <w:p w:rsidR="009E4964" w:rsidRPr="00BF3C40" w:rsidRDefault="009E4964" w:rsidP="00DA157C">
      <w:pPr>
        <w:tabs>
          <w:tab w:val="num" w:pos="284"/>
          <w:tab w:val="num" w:pos="2629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E95B47" w:rsidRPr="00BF3C40" w:rsidRDefault="00E95B47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Dzierżawcy zostaną przekazane</w:t>
      </w:r>
      <w:r w:rsidR="000A2291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D2878" w:rsidRPr="00BF3C40">
        <w:rPr>
          <w:rFonts w:ascii="Arial" w:hAnsi="Arial" w:cs="Arial"/>
          <w:sz w:val="22"/>
          <w:szCs w:val="22"/>
          <w:lang w:eastAsia="pl-PL"/>
        </w:rPr>
        <w:t>za pisemnym pokwitowaniem</w:t>
      </w:r>
      <w:r w:rsidRPr="00BF3C40">
        <w:rPr>
          <w:rFonts w:ascii="Arial" w:hAnsi="Arial" w:cs="Arial"/>
          <w:sz w:val="22"/>
          <w:szCs w:val="22"/>
          <w:lang w:eastAsia="pl-PL"/>
        </w:rPr>
        <w:t>:</w:t>
      </w:r>
    </w:p>
    <w:p w:rsidR="00384FB1" w:rsidRPr="00BF3C40" w:rsidRDefault="00E95B47" w:rsidP="00DA157C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klucze do pomieszczeń wchodzącyc</w:t>
      </w:r>
      <w:r w:rsidR="00DD2878" w:rsidRPr="00BF3C40">
        <w:rPr>
          <w:rFonts w:ascii="Arial" w:hAnsi="Arial" w:cs="Arial"/>
          <w:sz w:val="22"/>
          <w:szCs w:val="22"/>
          <w:lang w:eastAsia="pl-PL"/>
        </w:rPr>
        <w:t xml:space="preserve">h w skład dzierżawionego lokalu w celu sporządzenia zestawów opisanych w punkcie 8.  </w:t>
      </w:r>
    </w:p>
    <w:p w:rsidR="00E95B47" w:rsidRPr="00BF3C40" w:rsidRDefault="00E95B47" w:rsidP="00DA157C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referentka do plombowania pakietu;</w:t>
      </w:r>
    </w:p>
    <w:p w:rsidR="00E95B47" w:rsidRPr="00BF3C40" w:rsidRDefault="00E95B47" w:rsidP="00DA157C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kod lub kody do systemu alarmu włamaniowego w obrębie dzierżawionych </w:t>
      </w:r>
      <w:r w:rsidR="00D901F5" w:rsidRPr="00BF3C40">
        <w:rPr>
          <w:rFonts w:ascii="Arial" w:hAnsi="Arial" w:cs="Arial"/>
          <w:sz w:val="22"/>
          <w:szCs w:val="22"/>
          <w:lang w:eastAsia="pl-PL"/>
        </w:rPr>
        <w:t>pomieszczeń. Korzystając z własności systemu Dzierżawca jest zobowiązany do zmiany tego kodu (pin) na wiadomy tylko sobie i</w:t>
      </w:r>
      <w:r w:rsidR="000A2291" w:rsidRPr="00BF3C40">
        <w:rPr>
          <w:rFonts w:ascii="Arial" w:hAnsi="Arial" w:cs="Arial"/>
          <w:sz w:val="22"/>
          <w:szCs w:val="22"/>
          <w:lang w:eastAsia="pl-PL"/>
        </w:rPr>
        <w:t xml:space="preserve"> swoim upoważnionym pracownikom</w:t>
      </w:r>
      <w:r w:rsidR="00DA157C" w:rsidRPr="00BF3C40">
        <w:rPr>
          <w:rFonts w:ascii="Arial" w:hAnsi="Arial" w:cs="Arial"/>
          <w:sz w:val="22"/>
          <w:szCs w:val="22"/>
          <w:lang w:eastAsia="pl-PL"/>
        </w:rPr>
        <w:t>;</w:t>
      </w:r>
    </w:p>
    <w:p w:rsidR="000A2291" w:rsidRPr="00BF3C40" w:rsidRDefault="000A2291" w:rsidP="00A6391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karty magnetyczne </w:t>
      </w:r>
      <w:r w:rsidR="00A63914" w:rsidRPr="00BF3C40">
        <w:rPr>
          <w:rFonts w:ascii="Arial" w:hAnsi="Arial" w:cs="Arial"/>
          <w:sz w:val="22"/>
          <w:szCs w:val="22"/>
          <w:lang w:eastAsia="pl-PL"/>
        </w:rPr>
        <w:t xml:space="preserve">umożliwiające uruchomienie sterowania </w:t>
      </w:r>
      <w:r w:rsidRPr="00BF3C40">
        <w:rPr>
          <w:rFonts w:ascii="Arial" w:hAnsi="Arial" w:cs="Arial"/>
          <w:sz w:val="22"/>
          <w:szCs w:val="22"/>
          <w:lang w:eastAsia="pl-PL"/>
        </w:rPr>
        <w:t>windy technicznej</w:t>
      </w:r>
      <w:r w:rsidR="00DA157C"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DA157C" w:rsidRPr="00BF3C40" w:rsidRDefault="00DA157C" w:rsidP="00DA157C">
      <w:pPr>
        <w:pStyle w:val="Akapitzlist"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8671BF" w:rsidRPr="00BF3C40" w:rsidRDefault="00103F4D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W przypadku utraty kluczy, referentki lub karty magnetycznej, osoba za nie odpowiedzialna zobowiązana jest do natychmiastowego poinformowania o tym pracownika ochrony </w:t>
      </w:r>
      <w:r w:rsidR="00DD2878" w:rsidRPr="00BF3C40">
        <w:rPr>
          <w:rFonts w:ascii="Arial" w:hAnsi="Arial" w:cs="Arial"/>
          <w:sz w:val="22"/>
          <w:szCs w:val="22"/>
          <w:lang w:eastAsia="pl-PL"/>
        </w:rPr>
        <w:t xml:space="preserve">w pomieszczeniu nr 1.29 w OKM </w:t>
      </w:r>
      <w:r w:rsidRPr="00BF3C40">
        <w:rPr>
          <w:rFonts w:ascii="Arial" w:hAnsi="Arial" w:cs="Arial"/>
          <w:sz w:val="22"/>
          <w:szCs w:val="22"/>
          <w:lang w:eastAsia="pl-PL"/>
        </w:rPr>
        <w:t>Muzeum i podpisania sporządzonej na tę okoliczność notatki.</w:t>
      </w:r>
      <w:r w:rsidR="00C12281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95B47" w:rsidRPr="00BF3C40" w:rsidRDefault="00C12281" w:rsidP="008671BF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Dzierżawcy nie wolno </w:t>
      </w:r>
      <w:r w:rsidR="008671BF" w:rsidRPr="00BF3C40">
        <w:rPr>
          <w:rFonts w:ascii="Arial" w:hAnsi="Arial" w:cs="Arial"/>
          <w:sz w:val="22"/>
          <w:szCs w:val="22"/>
          <w:lang w:eastAsia="pl-PL"/>
        </w:rPr>
        <w:t>wykonywać kopii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kluczy</w:t>
      </w:r>
      <w:r w:rsidR="008671BF" w:rsidRPr="00BF3C40">
        <w:rPr>
          <w:rFonts w:ascii="Arial" w:hAnsi="Arial" w:cs="Arial"/>
          <w:sz w:val="22"/>
          <w:szCs w:val="22"/>
          <w:lang w:eastAsia="pl-PL"/>
        </w:rPr>
        <w:t xml:space="preserve"> do dzierżawionych pomieszczeń.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DA157C" w:rsidRPr="00BF3C40" w:rsidRDefault="00DA157C" w:rsidP="00DA157C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733DDD" w:rsidRPr="00BF3C40" w:rsidRDefault="00733DDD" w:rsidP="00DA157C">
      <w:pPr>
        <w:suppressAutoHyphens w:val="0"/>
        <w:spacing w:line="276" w:lineRule="auto"/>
        <w:jc w:val="both"/>
        <w:rPr>
          <w:rFonts w:ascii="Arial" w:hAnsi="Arial" w:cs="Arial"/>
          <w:b/>
          <w:i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>Zasady ruchu osobowego i towarowego</w:t>
      </w:r>
    </w:p>
    <w:p w:rsidR="00DA157C" w:rsidRPr="00BF3C40" w:rsidRDefault="00DA157C" w:rsidP="00DA157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1EED" w:rsidRPr="00BF3C40" w:rsidRDefault="009C1EED" w:rsidP="00DA157C">
      <w:pPr>
        <w:numPr>
          <w:ilvl w:val="0"/>
          <w:numId w:val="4"/>
        </w:numPr>
        <w:tabs>
          <w:tab w:val="num" w:pos="709"/>
        </w:tabs>
        <w:suppressAutoHyphens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Ruch osobowy pracowników </w:t>
      </w:r>
      <w:r w:rsidR="00256816" w:rsidRPr="00BF3C40">
        <w:rPr>
          <w:rFonts w:ascii="Arial" w:hAnsi="Arial" w:cs="Arial"/>
          <w:sz w:val="22"/>
          <w:szCs w:val="22"/>
          <w:lang w:eastAsia="pl-PL"/>
        </w:rPr>
        <w:t xml:space="preserve">i gości </w:t>
      </w:r>
      <w:r w:rsidRPr="00BF3C40">
        <w:rPr>
          <w:rFonts w:ascii="Arial" w:hAnsi="Arial" w:cs="Arial"/>
          <w:sz w:val="22"/>
          <w:szCs w:val="22"/>
          <w:lang w:eastAsia="pl-PL"/>
        </w:rPr>
        <w:t>restauracji odbywa się tylko wejści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ami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głównym</w:t>
      </w:r>
      <w:r w:rsidR="00733DDD" w:rsidRPr="00BF3C40">
        <w:rPr>
          <w:rFonts w:ascii="Arial" w:hAnsi="Arial" w:cs="Arial"/>
          <w:sz w:val="22"/>
          <w:szCs w:val="22"/>
          <w:lang w:eastAsia="pl-PL"/>
        </w:rPr>
        <w:t>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do OKM, przez hol główny, a następnie windą panoramiczną pomiędzy parterem a IV piętrem.</w:t>
      </w:r>
    </w:p>
    <w:p w:rsidR="00A77AE8" w:rsidRPr="00BF3C40" w:rsidRDefault="00A77AE8" w:rsidP="00A77AE8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A77AE8" w:rsidRPr="00BF3C40" w:rsidRDefault="00A77AE8" w:rsidP="00DA157C">
      <w:pPr>
        <w:numPr>
          <w:ilvl w:val="0"/>
          <w:numId w:val="4"/>
        </w:numPr>
        <w:tabs>
          <w:tab w:val="num" w:pos="709"/>
        </w:tabs>
        <w:suppressAutoHyphens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W czasie</w:t>
      </w:r>
      <w:r w:rsidR="000E10D4" w:rsidRPr="00BF3C40">
        <w:rPr>
          <w:rFonts w:ascii="Arial" w:hAnsi="Arial" w:cs="Arial"/>
          <w:sz w:val="22"/>
          <w:szCs w:val="22"/>
          <w:lang w:eastAsia="pl-PL"/>
        </w:rPr>
        <w:t>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gdy OKM nie jest udostępniany do zwiedzania</w:t>
      </w:r>
      <w:r w:rsidR="000E10D4" w:rsidRPr="00BF3C40">
        <w:rPr>
          <w:rFonts w:ascii="Arial" w:hAnsi="Arial" w:cs="Arial"/>
          <w:sz w:val="22"/>
          <w:szCs w:val="22"/>
          <w:lang w:eastAsia="pl-PL"/>
        </w:rPr>
        <w:t>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dostęp do restauracji umożliwiony </w:t>
      </w:r>
      <w:r w:rsidR="00F0626E" w:rsidRPr="00BF3C40">
        <w:rPr>
          <w:rFonts w:ascii="Arial" w:hAnsi="Arial" w:cs="Arial"/>
          <w:sz w:val="22"/>
          <w:szCs w:val="22"/>
          <w:lang w:eastAsia="pl-PL"/>
        </w:rPr>
        <w:t xml:space="preserve">jest tylko </w:t>
      </w:r>
      <w:r w:rsidRPr="00BF3C40">
        <w:rPr>
          <w:rFonts w:ascii="Arial" w:hAnsi="Arial" w:cs="Arial"/>
          <w:sz w:val="22"/>
          <w:szCs w:val="22"/>
          <w:lang w:eastAsia="pl-PL"/>
        </w:rPr>
        <w:t>od strony nabrzeża (</w:t>
      </w:r>
      <w:r w:rsidR="00F0626E" w:rsidRPr="00BF3C40">
        <w:rPr>
          <w:rFonts w:ascii="Arial" w:hAnsi="Arial" w:cs="Arial"/>
          <w:sz w:val="22"/>
          <w:szCs w:val="22"/>
          <w:lang w:eastAsia="pl-PL"/>
        </w:rPr>
        <w:t xml:space="preserve">ul. </w:t>
      </w:r>
      <w:r w:rsidRPr="00BF3C40">
        <w:rPr>
          <w:rFonts w:ascii="Arial" w:hAnsi="Arial" w:cs="Arial"/>
          <w:sz w:val="22"/>
          <w:szCs w:val="22"/>
          <w:lang w:eastAsia="pl-PL"/>
        </w:rPr>
        <w:t>Rybackie Pobrzeże).</w:t>
      </w:r>
    </w:p>
    <w:p w:rsidR="00DA157C" w:rsidRPr="00BF3C40" w:rsidRDefault="00DA157C" w:rsidP="00DA157C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1EED" w:rsidRPr="00BF3C40" w:rsidRDefault="009C1EED" w:rsidP="00DA157C">
      <w:pPr>
        <w:numPr>
          <w:ilvl w:val="0"/>
          <w:numId w:val="4"/>
        </w:numPr>
        <w:tabs>
          <w:tab w:val="num" w:pos="709"/>
        </w:tabs>
        <w:suppressAutoHyphens w:val="0"/>
        <w:spacing w:line="276" w:lineRule="auto"/>
        <w:ind w:left="284" w:hanging="357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Ruch towarowy tj. dostawy produktów, surowców, materi</w:t>
      </w:r>
      <w:r w:rsidR="00F0626E" w:rsidRPr="00BF3C40">
        <w:rPr>
          <w:rFonts w:ascii="Arial" w:hAnsi="Arial" w:cs="Arial"/>
          <w:sz w:val="22"/>
          <w:szCs w:val="22"/>
          <w:lang w:eastAsia="pl-PL"/>
        </w:rPr>
        <w:t>ałów itp. do i z restauracji, a </w:t>
      </w:r>
      <w:r w:rsidRPr="00BF3C40">
        <w:rPr>
          <w:rFonts w:ascii="Arial" w:hAnsi="Arial" w:cs="Arial"/>
          <w:sz w:val="22"/>
          <w:szCs w:val="22"/>
          <w:lang w:eastAsia="pl-PL"/>
        </w:rPr>
        <w:t>także odbiór odpadów odbywać się może tylko bezpośrednim wejściem z ul. Tokarskiej do przedsionka windy technicznej oraz windą techniczną</w:t>
      </w:r>
      <w:r w:rsidR="0073757E" w:rsidRPr="00BF3C40">
        <w:rPr>
          <w:rFonts w:ascii="Arial" w:hAnsi="Arial" w:cs="Arial"/>
          <w:sz w:val="22"/>
          <w:szCs w:val="22"/>
          <w:lang w:eastAsia="pl-PL"/>
        </w:rPr>
        <w:t xml:space="preserve"> pomiędzy parterem a IV piętrem,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przy czym muszą zostać spełnione następujące warunki:</w:t>
      </w:r>
    </w:p>
    <w:p w:rsidR="009C1EED" w:rsidRPr="00BF3C40" w:rsidRDefault="009C1EED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Dzierżawca i wskazani przez niego pracownicy upoważnieni do ruchu towarowego </w:t>
      </w:r>
      <w:r w:rsidR="000A2291" w:rsidRPr="00BF3C40">
        <w:rPr>
          <w:rFonts w:ascii="Arial" w:eastAsiaTheme="minorHAnsi" w:hAnsi="Arial" w:cs="Arial"/>
          <w:sz w:val="22"/>
          <w:szCs w:val="22"/>
          <w:lang w:eastAsia="en-US"/>
        </w:rPr>
        <w:t>mają możliwość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23B71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korzystania 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z windy technicznej 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tylko 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>w relacji parter</w:t>
      </w:r>
      <w:r w:rsidR="000E10D4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0E10D4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>IV piętro</w:t>
      </w:r>
      <w:r w:rsidR="00923B71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10D4" w:rsidRPr="00BF3C40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A944E2" w:rsidRPr="00BF3C40">
        <w:rPr>
          <w:rFonts w:ascii="Arial" w:eastAsiaTheme="minorHAnsi" w:hAnsi="Arial" w:cs="Arial"/>
          <w:sz w:val="22"/>
          <w:szCs w:val="22"/>
          <w:lang w:eastAsia="en-US"/>
        </w:rPr>
        <w:t>za </w:t>
      </w:r>
      <w:r w:rsidR="00923B71" w:rsidRPr="00BF3C40">
        <w:rPr>
          <w:rFonts w:ascii="Arial" w:eastAsiaTheme="minorHAnsi" w:hAnsi="Arial" w:cs="Arial"/>
          <w:sz w:val="22"/>
          <w:szCs w:val="22"/>
          <w:lang w:eastAsia="en-US"/>
        </w:rPr>
        <w:t>pomocą otrzymanych z NMM kart magnetycznych</w:t>
      </w:r>
      <w:r w:rsidR="000E10D4" w:rsidRPr="00BF3C4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23ADA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C1EED" w:rsidRPr="00BF3C40" w:rsidRDefault="00F0626E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Każdorazowy zamiar skorzystania przez Dzierżawcę lub pracownika z windy technicznej wymaga uzgodnienia tego z pracownikiem ochrony OKM w pomieszczeniu nr 1.29 (tel. wew. 799). Skorzystanie z windy </w:t>
      </w:r>
      <w:r w:rsidR="00A944E2" w:rsidRPr="00BF3C40">
        <w:rPr>
          <w:rFonts w:ascii="Arial" w:eastAsiaTheme="minorHAnsi" w:hAnsi="Arial" w:cs="Arial"/>
          <w:sz w:val="22"/>
          <w:szCs w:val="22"/>
          <w:lang w:eastAsia="en-US"/>
        </w:rPr>
        <w:t>może nastąpić po </w:t>
      </w:r>
      <w:r w:rsidR="00923B71" w:rsidRPr="00BF3C40">
        <w:rPr>
          <w:rFonts w:ascii="Arial" w:eastAsiaTheme="minorHAnsi" w:hAnsi="Arial" w:cs="Arial"/>
          <w:sz w:val="22"/>
          <w:szCs w:val="22"/>
          <w:lang w:eastAsia="en-US"/>
        </w:rPr>
        <w:t>potwierdzeniu przez pracownika ochrony, że zapewni nadzór i udostępnienie wyjścia</w:t>
      </w:r>
      <w:r w:rsidR="00023ADA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C1EED" w:rsidRPr="00BF3C40" w:rsidRDefault="002C5028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>ażdorazowy dostęp pracownika lub Dzierżawcy rest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auracji do windy technicznej na 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poziomie parteru </w:t>
      </w:r>
      <w:r w:rsidR="000E10D4" w:rsidRPr="00BF3C40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do drzwi wejściowych z przed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sionka windy technicznej na ul. 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>Tokarską wymaga obecności pracownika ochrony</w:t>
      </w:r>
      <w:r w:rsidR="00023ADA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C1EED" w:rsidRPr="00BF3C40" w:rsidRDefault="002C5028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uch materiałowy, zgodnie z 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103F4D" w:rsidRPr="00BF3C40">
        <w:rPr>
          <w:rFonts w:ascii="Arial" w:eastAsiaTheme="minorHAnsi" w:hAnsi="Arial" w:cs="Arial"/>
          <w:sz w:val="22"/>
          <w:szCs w:val="22"/>
          <w:lang w:eastAsia="en-US"/>
        </w:rPr>
        <w:t>arządzeni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ami</w:t>
      </w:r>
      <w:r w:rsidR="00103F4D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>Dyrektora NMM</w:t>
      </w:r>
      <w:r w:rsidR="00103F4D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84FB1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obowiązującym na 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>terenie całego muzeum</w:t>
      </w:r>
      <w:r w:rsidR="00103F4D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C1EED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podlega kontroli przez pracowników ochrony</w:t>
      </w:r>
      <w:r w:rsidR="00023ADA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DA157C" w:rsidRPr="00BF3C40" w:rsidRDefault="002C5028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94013C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przypadku uruchomienia tzw. „ogródka letniego” w pasie drogowym sąsiadującym z OKM, pracownicy restauracji obsługuj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ący „ogródek” są zobowiązani do </w:t>
      </w:r>
      <w:r w:rsidR="0094013C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korzystania z windy panoramicznej, przy czym transport towarów (zamówionych dań, nakryć itp.) </w:t>
      </w:r>
      <w:r w:rsidR="0094013C" w:rsidRPr="00BF3C4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musi się odbywać w 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>zapewniających bezpieczeństwo i </w:t>
      </w:r>
      <w:r w:rsidR="0094013C" w:rsidRPr="00BF3C40">
        <w:rPr>
          <w:rFonts w:ascii="Arial" w:eastAsiaTheme="minorHAnsi" w:hAnsi="Arial" w:cs="Arial"/>
          <w:sz w:val="22"/>
          <w:szCs w:val="22"/>
          <w:lang w:eastAsia="en-US"/>
        </w:rPr>
        <w:t>estetycznych</w:t>
      </w:r>
      <w:r w:rsidR="0073757E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pojemnikach transportowych</w:t>
      </w:r>
      <w:r w:rsidR="00103F4D" w:rsidRPr="00BF3C4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4013C" w:rsidRPr="00BF3C40" w:rsidRDefault="00103F4D" w:rsidP="00DA157C">
      <w:pPr>
        <w:numPr>
          <w:ilvl w:val="1"/>
          <w:numId w:val="16"/>
        </w:numPr>
        <w:suppressAutoHyphens w:val="0"/>
        <w:spacing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pracownicy Dzierżawcy podczas pobytu na terenie </w:t>
      </w:r>
      <w:r w:rsidR="00F0626E"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OKM, ale poza restauracją, 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 zobowiązani są do noszenia wizytówek po</w:t>
      </w:r>
      <w:r w:rsidR="00384FB1" w:rsidRPr="00BF3C40">
        <w:rPr>
          <w:rFonts w:ascii="Arial" w:eastAsiaTheme="minorHAnsi" w:hAnsi="Arial" w:cs="Arial"/>
          <w:sz w:val="22"/>
          <w:szCs w:val="22"/>
          <w:lang w:eastAsia="en-US"/>
        </w:rPr>
        <w:t>zwalających na jednoznaczną ich </w:t>
      </w:r>
      <w:r w:rsidRPr="00BF3C40">
        <w:rPr>
          <w:rFonts w:ascii="Arial" w:eastAsiaTheme="minorHAnsi" w:hAnsi="Arial" w:cs="Arial"/>
          <w:sz w:val="22"/>
          <w:szCs w:val="22"/>
          <w:lang w:eastAsia="en-US"/>
        </w:rPr>
        <w:t xml:space="preserve">identyfikację. </w:t>
      </w:r>
    </w:p>
    <w:p w:rsidR="00F0626E" w:rsidRPr="00BF3C40" w:rsidRDefault="00F0626E" w:rsidP="00F0626E">
      <w:pPr>
        <w:suppressAutoHyphens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162CEC" w:rsidRPr="00BF3C40" w:rsidRDefault="00162CEC" w:rsidP="00DA157C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3C40">
        <w:rPr>
          <w:rFonts w:ascii="Arial" w:hAnsi="Arial" w:cs="Arial"/>
          <w:sz w:val="22"/>
          <w:szCs w:val="22"/>
        </w:rPr>
        <w:t xml:space="preserve">Kartami magnetycznymi do windy technicznej, kodami do systemu alarmowego i kluczami do restauracji mogą dysponować mogą jedynie osoby wskazane </w:t>
      </w:r>
      <w:r w:rsidR="006A04C7" w:rsidRPr="00BF3C40">
        <w:rPr>
          <w:rFonts w:ascii="Arial" w:hAnsi="Arial" w:cs="Arial"/>
          <w:sz w:val="22"/>
          <w:szCs w:val="22"/>
        </w:rPr>
        <w:t xml:space="preserve">przez Dzierżawcę </w:t>
      </w:r>
      <w:r w:rsidR="00384FB1" w:rsidRPr="00BF3C40">
        <w:rPr>
          <w:rFonts w:ascii="Arial" w:hAnsi="Arial" w:cs="Arial"/>
          <w:sz w:val="22"/>
          <w:szCs w:val="22"/>
        </w:rPr>
        <w:t>w </w:t>
      </w:r>
      <w:r w:rsidRPr="00BF3C40">
        <w:rPr>
          <w:rFonts w:ascii="Arial" w:hAnsi="Arial" w:cs="Arial"/>
          <w:sz w:val="22"/>
          <w:szCs w:val="22"/>
        </w:rPr>
        <w:t>dostarczonych do Szefa Ochrony NMM upoważnieniach.</w:t>
      </w:r>
    </w:p>
    <w:p w:rsidR="00DA157C" w:rsidRPr="00BF3C40" w:rsidRDefault="00DA157C" w:rsidP="00DA157C">
      <w:pPr>
        <w:tabs>
          <w:tab w:val="num" w:pos="262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3757E" w:rsidRPr="00BF3C40" w:rsidRDefault="00256816" w:rsidP="00DA157C">
      <w:pPr>
        <w:suppressAutoHyphens w:val="0"/>
        <w:spacing w:line="276" w:lineRule="auto"/>
        <w:ind w:left="-119"/>
        <w:jc w:val="both"/>
        <w:rPr>
          <w:rFonts w:ascii="Arial" w:hAnsi="Arial" w:cs="Arial"/>
          <w:b/>
          <w:i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>Wymogi szczególne</w:t>
      </w:r>
    </w:p>
    <w:p w:rsidR="00DA157C" w:rsidRPr="00BF3C40" w:rsidRDefault="00DA157C" w:rsidP="00DA157C">
      <w:pPr>
        <w:suppressAutoHyphens w:val="0"/>
        <w:spacing w:line="276" w:lineRule="auto"/>
        <w:ind w:left="-119"/>
        <w:jc w:val="both"/>
        <w:rPr>
          <w:rFonts w:ascii="Arial" w:hAnsi="Arial" w:cs="Arial"/>
          <w:sz w:val="22"/>
          <w:szCs w:val="22"/>
        </w:rPr>
      </w:pPr>
    </w:p>
    <w:p w:rsidR="000E10D4" w:rsidRPr="00BF3C40" w:rsidRDefault="00CD1450" w:rsidP="00CD145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3C40">
        <w:rPr>
          <w:rFonts w:ascii="Arial" w:hAnsi="Arial" w:cs="Arial"/>
          <w:sz w:val="22"/>
          <w:szCs w:val="22"/>
        </w:rPr>
        <w:t>Dzierżawca będzie miał dostęp do restauracji codziennie, w określonych w umowie „</w:t>
      </w:r>
      <w:r w:rsidRPr="00915AC8">
        <w:rPr>
          <w:rFonts w:ascii="Arial" w:hAnsi="Arial" w:cs="Arial"/>
          <w:i/>
          <w:sz w:val="22"/>
          <w:szCs w:val="22"/>
        </w:rPr>
        <w:t>standardowych  godzinach udostępniania lokalu</w:t>
      </w:r>
      <w:r w:rsidRPr="00BF3C40">
        <w:rPr>
          <w:rFonts w:ascii="Arial" w:hAnsi="Arial" w:cs="Arial"/>
          <w:sz w:val="22"/>
          <w:szCs w:val="22"/>
        </w:rPr>
        <w:t>”.</w:t>
      </w:r>
      <w:r w:rsidR="0095776A" w:rsidRPr="00BF3C40">
        <w:rPr>
          <w:rFonts w:ascii="Arial" w:hAnsi="Arial" w:cs="Arial"/>
          <w:sz w:val="22"/>
          <w:szCs w:val="22"/>
        </w:rPr>
        <w:t xml:space="preserve"> </w:t>
      </w:r>
    </w:p>
    <w:p w:rsidR="0095776A" w:rsidRPr="00BF3C40" w:rsidRDefault="00CD1450" w:rsidP="00CD1450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F3C40">
        <w:rPr>
          <w:rFonts w:ascii="Arial" w:hAnsi="Arial" w:cs="Arial"/>
          <w:sz w:val="22"/>
          <w:szCs w:val="22"/>
        </w:rPr>
        <w:t xml:space="preserve">Udostępnianie lokalu w innych godzinach  niż określone w zdaniu </w:t>
      </w:r>
      <w:r w:rsidR="00384FB1" w:rsidRPr="00BF3C40">
        <w:rPr>
          <w:rFonts w:ascii="Arial" w:hAnsi="Arial" w:cs="Arial"/>
          <w:sz w:val="22"/>
          <w:szCs w:val="22"/>
        </w:rPr>
        <w:t>powyżej możliwe jest </w:t>
      </w:r>
      <w:r w:rsidRPr="00BF3C40">
        <w:rPr>
          <w:rFonts w:ascii="Arial" w:hAnsi="Arial" w:cs="Arial"/>
          <w:sz w:val="22"/>
          <w:szCs w:val="22"/>
        </w:rPr>
        <w:t>tylko na podstawie odrębnej</w:t>
      </w:r>
      <w:r w:rsidR="00256816" w:rsidRPr="00BF3C40">
        <w:rPr>
          <w:rFonts w:ascii="Arial" w:hAnsi="Arial" w:cs="Arial"/>
          <w:sz w:val="22"/>
          <w:szCs w:val="22"/>
        </w:rPr>
        <w:t>,</w:t>
      </w:r>
      <w:r w:rsidRPr="00BF3C40">
        <w:rPr>
          <w:rFonts w:ascii="Arial" w:hAnsi="Arial" w:cs="Arial"/>
          <w:sz w:val="22"/>
          <w:szCs w:val="22"/>
        </w:rPr>
        <w:t xml:space="preserve"> </w:t>
      </w:r>
      <w:r w:rsidR="00256816" w:rsidRPr="00BF3C40">
        <w:rPr>
          <w:rFonts w:ascii="Arial" w:hAnsi="Arial" w:cs="Arial"/>
          <w:sz w:val="22"/>
          <w:szCs w:val="22"/>
        </w:rPr>
        <w:t xml:space="preserve">pisemnej </w:t>
      </w:r>
      <w:r w:rsidRPr="00BF3C40">
        <w:rPr>
          <w:rFonts w:ascii="Arial" w:hAnsi="Arial" w:cs="Arial"/>
          <w:sz w:val="22"/>
          <w:szCs w:val="22"/>
        </w:rPr>
        <w:t xml:space="preserve">zgody udzielonej przez Dyrektora NMM. </w:t>
      </w:r>
      <w:r w:rsidR="0095776A" w:rsidRPr="00BF3C40">
        <w:rPr>
          <w:rFonts w:ascii="Arial" w:hAnsi="Arial" w:cs="Arial"/>
          <w:sz w:val="22"/>
          <w:szCs w:val="22"/>
        </w:rPr>
        <w:t xml:space="preserve">Zgoda ta musi zostać dostarczona </w:t>
      </w:r>
      <w:r w:rsidR="00B37CE1" w:rsidRPr="00BF3C40">
        <w:rPr>
          <w:rFonts w:ascii="Arial" w:hAnsi="Arial" w:cs="Arial"/>
          <w:sz w:val="22"/>
          <w:szCs w:val="22"/>
        </w:rPr>
        <w:t xml:space="preserve">(dopuszcza się formę elektroniczną) </w:t>
      </w:r>
      <w:r w:rsidR="0095776A" w:rsidRPr="00BF3C40">
        <w:rPr>
          <w:rFonts w:ascii="Arial" w:hAnsi="Arial" w:cs="Arial"/>
          <w:sz w:val="22"/>
          <w:szCs w:val="22"/>
        </w:rPr>
        <w:t xml:space="preserve">do </w:t>
      </w:r>
      <w:r w:rsidR="00BB660C" w:rsidRPr="00BF3C40">
        <w:rPr>
          <w:rFonts w:ascii="Arial" w:hAnsi="Arial" w:cs="Arial"/>
          <w:sz w:val="22"/>
          <w:szCs w:val="22"/>
        </w:rPr>
        <w:t xml:space="preserve">Szefa Ochrony </w:t>
      </w:r>
      <w:r w:rsidR="0095776A" w:rsidRPr="00BF3C40">
        <w:rPr>
          <w:rFonts w:ascii="Arial" w:hAnsi="Arial" w:cs="Arial"/>
          <w:sz w:val="22"/>
          <w:szCs w:val="22"/>
        </w:rPr>
        <w:t>NMM</w:t>
      </w:r>
      <w:r w:rsidR="000E10D4" w:rsidRPr="00BF3C40">
        <w:rPr>
          <w:rFonts w:ascii="Arial" w:hAnsi="Arial" w:cs="Arial"/>
          <w:sz w:val="22"/>
          <w:szCs w:val="22"/>
        </w:rPr>
        <w:t xml:space="preserve"> lub Z-</w:t>
      </w:r>
      <w:proofErr w:type="spellStart"/>
      <w:r w:rsidR="000E10D4" w:rsidRPr="00BF3C40">
        <w:rPr>
          <w:rFonts w:ascii="Arial" w:hAnsi="Arial" w:cs="Arial"/>
          <w:sz w:val="22"/>
          <w:szCs w:val="22"/>
        </w:rPr>
        <w:t>cy</w:t>
      </w:r>
      <w:proofErr w:type="spellEnd"/>
      <w:r w:rsidR="000E10D4" w:rsidRPr="00BF3C40">
        <w:rPr>
          <w:rFonts w:ascii="Arial" w:hAnsi="Arial" w:cs="Arial"/>
          <w:sz w:val="22"/>
          <w:szCs w:val="22"/>
        </w:rPr>
        <w:t xml:space="preserve"> </w:t>
      </w:r>
      <w:r w:rsidRPr="00BF3C40">
        <w:rPr>
          <w:rFonts w:ascii="Arial" w:hAnsi="Arial" w:cs="Arial"/>
          <w:sz w:val="22"/>
          <w:szCs w:val="22"/>
        </w:rPr>
        <w:t>Szefa O</w:t>
      </w:r>
      <w:r w:rsidR="000E10D4" w:rsidRPr="00BF3C40">
        <w:rPr>
          <w:rFonts w:ascii="Arial" w:hAnsi="Arial" w:cs="Arial"/>
          <w:sz w:val="22"/>
          <w:szCs w:val="22"/>
        </w:rPr>
        <w:t>chrony</w:t>
      </w:r>
      <w:r w:rsidR="00B37CE1" w:rsidRPr="00BF3C40">
        <w:rPr>
          <w:rFonts w:ascii="Arial" w:hAnsi="Arial" w:cs="Arial"/>
          <w:sz w:val="22"/>
          <w:szCs w:val="22"/>
        </w:rPr>
        <w:t xml:space="preserve"> NMM oraz Kierownika Administracyjnego OKM</w:t>
      </w:r>
      <w:r w:rsidRPr="00BF3C40">
        <w:rPr>
          <w:rFonts w:ascii="Arial" w:hAnsi="Arial" w:cs="Arial"/>
          <w:sz w:val="22"/>
          <w:szCs w:val="22"/>
        </w:rPr>
        <w:t xml:space="preserve"> </w:t>
      </w:r>
      <w:r w:rsidR="00B37CE1" w:rsidRPr="00BF3C40">
        <w:rPr>
          <w:rFonts w:ascii="Arial" w:hAnsi="Arial" w:cs="Arial"/>
          <w:sz w:val="22"/>
          <w:szCs w:val="22"/>
        </w:rPr>
        <w:t xml:space="preserve">z takim wyprzedzeniem  by zgoda pisemna została udzielona przez Dyrektora NMM. </w:t>
      </w:r>
    </w:p>
    <w:p w:rsidR="00DA157C" w:rsidRPr="00BF3C40" w:rsidRDefault="00DA157C" w:rsidP="00DA157C">
      <w:pPr>
        <w:tabs>
          <w:tab w:val="num" w:pos="262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157C" w:rsidRPr="00BF3C40" w:rsidRDefault="00E22F65" w:rsidP="00DA157C">
      <w:pPr>
        <w:numPr>
          <w:ilvl w:val="0"/>
          <w:numId w:val="6"/>
        </w:numPr>
        <w:tabs>
          <w:tab w:val="num" w:pos="284"/>
          <w:tab w:val="num" w:pos="2629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3C40">
        <w:rPr>
          <w:rFonts w:ascii="Arial" w:hAnsi="Arial" w:cs="Arial"/>
          <w:sz w:val="22"/>
          <w:szCs w:val="22"/>
        </w:rPr>
        <w:t>W przypadku, gdy Dzierżawca zamierza gościć w restaura</w:t>
      </w:r>
      <w:r w:rsidR="00CD1450" w:rsidRPr="00BF3C40">
        <w:rPr>
          <w:rFonts w:ascii="Arial" w:hAnsi="Arial" w:cs="Arial"/>
          <w:sz w:val="22"/>
          <w:szCs w:val="22"/>
        </w:rPr>
        <w:t>cji więcej osób niż określona w </w:t>
      </w:r>
      <w:r w:rsidR="00915AC8">
        <w:rPr>
          <w:rFonts w:ascii="Arial" w:hAnsi="Arial" w:cs="Arial"/>
          <w:sz w:val="22"/>
          <w:szCs w:val="22"/>
        </w:rPr>
        <w:t>„</w:t>
      </w:r>
      <w:r w:rsidRPr="00915AC8">
        <w:rPr>
          <w:rFonts w:ascii="Arial" w:hAnsi="Arial" w:cs="Arial"/>
          <w:i/>
          <w:sz w:val="22"/>
          <w:szCs w:val="22"/>
        </w:rPr>
        <w:t xml:space="preserve">umowie standardowa ilość </w:t>
      </w:r>
      <w:r w:rsidR="00256816" w:rsidRPr="00915AC8">
        <w:rPr>
          <w:rFonts w:ascii="Arial" w:hAnsi="Arial" w:cs="Arial"/>
          <w:i/>
          <w:sz w:val="22"/>
          <w:szCs w:val="22"/>
        </w:rPr>
        <w:t>gości w restauracji</w:t>
      </w:r>
      <w:r w:rsidR="00915AC8">
        <w:rPr>
          <w:rFonts w:ascii="Arial" w:hAnsi="Arial" w:cs="Arial"/>
          <w:i/>
          <w:sz w:val="22"/>
          <w:szCs w:val="22"/>
        </w:rPr>
        <w:t>”</w:t>
      </w:r>
      <w:r w:rsidRPr="00BF3C40">
        <w:rPr>
          <w:rFonts w:ascii="Arial" w:hAnsi="Arial" w:cs="Arial"/>
          <w:sz w:val="22"/>
          <w:szCs w:val="22"/>
        </w:rPr>
        <w:t xml:space="preserve"> (np. </w:t>
      </w:r>
      <w:r w:rsidR="00CD1450" w:rsidRPr="00BF3C40">
        <w:rPr>
          <w:rFonts w:ascii="Arial" w:hAnsi="Arial" w:cs="Arial"/>
          <w:sz w:val="22"/>
          <w:szCs w:val="22"/>
        </w:rPr>
        <w:t xml:space="preserve">z uwagi na </w:t>
      </w:r>
      <w:r w:rsidRPr="00BF3C40">
        <w:rPr>
          <w:rFonts w:ascii="Arial" w:hAnsi="Arial" w:cs="Arial"/>
          <w:sz w:val="22"/>
          <w:szCs w:val="22"/>
        </w:rPr>
        <w:t>organizacj</w:t>
      </w:r>
      <w:r w:rsidR="00CD1450" w:rsidRPr="00BF3C40">
        <w:rPr>
          <w:rFonts w:ascii="Arial" w:hAnsi="Arial" w:cs="Arial"/>
          <w:sz w:val="22"/>
          <w:szCs w:val="22"/>
        </w:rPr>
        <w:t>ę</w:t>
      </w:r>
      <w:r w:rsidRPr="00BF3C40">
        <w:rPr>
          <w:rFonts w:ascii="Arial" w:hAnsi="Arial" w:cs="Arial"/>
          <w:sz w:val="22"/>
          <w:szCs w:val="22"/>
        </w:rPr>
        <w:t xml:space="preserve"> spotkania, konferencji</w:t>
      </w:r>
      <w:r w:rsidR="00A53559" w:rsidRPr="00BF3C40">
        <w:rPr>
          <w:rFonts w:ascii="Arial" w:hAnsi="Arial" w:cs="Arial"/>
          <w:sz w:val="22"/>
          <w:szCs w:val="22"/>
        </w:rPr>
        <w:t>, wesela</w:t>
      </w:r>
      <w:r w:rsidR="008566B7" w:rsidRPr="00BF3C40">
        <w:rPr>
          <w:rFonts w:ascii="Arial" w:hAnsi="Arial" w:cs="Arial"/>
          <w:sz w:val="22"/>
          <w:szCs w:val="22"/>
        </w:rPr>
        <w:t>, urodziny</w:t>
      </w:r>
      <w:r w:rsidRPr="00BF3C40">
        <w:rPr>
          <w:rFonts w:ascii="Arial" w:hAnsi="Arial" w:cs="Arial"/>
          <w:sz w:val="22"/>
          <w:szCs w:val="22"/>
        </w:rPr>
        <w:t xml:space="preserve"> itp.), musi uzyskać na to </w:t>
      </w:r>
      <w:r w:rsidR="00CD1450" w:rsidRPr="00BF3C40">
        <w:rPr>
          <w:rFonts w:ascii="Arial" w:hAnsi="Arial" w:cs="Arial"/>
          <w:sz w:val="22"/>
          <w:szCs w:val="22"/>
        </w:rPr>
        <w:t xml:space="preserve">odrębną </w:t>
      </w:r>
      <w:r w:rsidRPr="00BF3C40">
        <w:rPr>
          <w:rFonts w:ascii="Arial" w:hAnsi="Arial" w:cs="Arial"/>
          <w:sz w:val="22"/>
          <w:szCs w:val="22"/>
        </w:rPr>
        <w:t xml:space="preserve">zgodę </w:t>
      </w:r>
      <w:r w:rsidR="00BB660C" w:rsidRPr="00BF3C40">
        <w:rPr>
          <w:rFonts w:ascii="Arial" w:hAnsi="Arial" w:cs="Arial"/>
          <w:sz w:val="22"/>
          <w:szCs w:val="22"/>
        </w:rPr>
        <w:t>Dyrektora</w:t>
      </w:r>
      <w:r w:rsidRPr="00BF3C40">
        <w:rPr>
          <w:rFonts w:ascii="Arial" w:hAnsi="Arial" w:cs="Arial"/>
          <w:sz w:val="22"/>
          <w:szCs w:val="22"/>
        </w:rPr>
        <w:t xml:space="preserve"> NMM, przy czym Szef Ochrony NMM może </w:t>
      </w:r>
      <w:r w:rsidR="00BB660C" w:rsidRPr="00BF3C40">
        <w:rPr>
          <w:rFonts w:ascii="Arial" w:hAnsi="Arial" w:cs="Arial"/>
          <w:sz w:val="22"/>
          <w:szCs w:val="22"/>
        </w:rPr>
        <w:t xml:space="preserve">wskazać na konieczność uzależnienia </w:t>
      </w:r>
      <w:r w:rsidR="00162CEC" w:rsidRPr="00BF3C40">
        <w:rPr>
          <w:rFonts w:ascii="Arial" w:hAnsi="Arial" w:cs="Arial"/>
          <w:sz w:val="22"/>
          <w:szCs w:val="22"/>
        </w:rPr>
        <w:t xml:space="preserve">takiej </w:t>
      </w:r>
      <w:r w:rsidRPr="00BF3C40">
        <w:rPr>
          <w:rFonts w:ascii="Arial" w:hAnsi="Arial" w:cs="Arial"/>
          <w:sz w:val="22"/>
          <w:szCs w:val="22"/>
        </w:rPr>
        <w:t xml:space="preserve">zgody od zatrudnienia na koszt Dzierżawcy dodatkowych pracowników ochrony. </w:t>
      </w:r>
      <w:r w:rsidR="00162CEC" w:rsidRPr="00BF3C40">
        <w:rPr>
          <w:rFonts w:ascii="Arial" w:hAnsi="Arial" w:cs="Arial"/>
          <w:sz w:val="22"/>
          <w:szCs w:val="22"/>
        </w:rPr>
        <w:t xml:space="preserve">Dodatkowi pracownicy ochrony muszą rekrutować się ze składu pracowników służby ochrony NMM. </w:t>
      </w:r>
      <w:r w:rsidR="00915AC8">
        <w:rPr>
          <w:rFonts w:ascii="Arial" w:hAnsi="Arial" w:cs="Arial"/>
          <w:sz w:val="22"/>
          <w:szCs w:val="22"/>
        </w:rPr>
        <w:t>Stosowny wniosek Dzierżawcy</w:t>
      </w:r>
      <w:r w:rsidR="00B37CE1" w:rsidRPr="00BF3C40">
        <w:rPr>
          <w:rFonts w:ascii="Arial" w:hAnsi="Arial" w:cs="Arial"/>
          <w:sz w:val="22"/>
          <w:szCs w:val="22"/>
        </w:rPr>
        <w:t xml:space="preserve"> musi zostać dostarczon</w:t>
      </w:r>
      <w:r w:rsidR="00915AC8">
        <w:rPr>
          <w:rFonts w:ascii="Arial" w:hAnsi="Arial" w:cs="Arial"/>
          <w:sz w:val="22"/>
          <w:szCs w:val="22"/>
        </w:rPr>
        <w:t>y</w:t>
      </w:r>
      <w:r w:rsidR="00B37CE1" w:rsidRPr="00BF3C40">
        <w:rPr>
          <w:rFonts w:ascii="Arial" w:hAnsi="Arial" w:cs="Arial"/>
          <w:sz w:val="22"/>
          <w:szCs w:val="22"/>
        </w:rPr>
        <w:t xml:space="preserve"> (dopuszcza się formę elektroniczną) do Szefa Ochrony NMM lub Z-</w:t>
      </w:r>
      <w:proofErr w:type="spellStart"/>
      <w:r w:rsidR="00B37CE1" w:rsidRPr="00BF3C40">
        <w:rPr>
          <w:rFonts w:ascii="Arial" w:hAnsi="Arial" w:cs="Arial"/>
          <w:sz w:val="22"/>
          <w:szCs w:val="22"/>
        </w:rPr>
        <w:t>cy</w:t>
      </w:r>
      <w:proofErr w:type="spellEnd"/>
      <w:r w:rsidR="00B37CE1" w:rsidRPr="00BF3C40">
        <w:rPr>
          <w:rFonts w:ascii="Arial" w:hAnsi="Arial" w:cs="Arial"/>
          <w:sz w:val="22"/>
          <w:szCs w:val="22"/>
        </w:rPr>
        <w:t xml:space="preserve"> Szefa Ochrony NMM oraz Kierownika Administracyjnego OKM z takim wyprzedzeniem</w:t>
      </w:r>
      <w:r w:rsidR="00915AC8">
        <w:rPr>
          <w:rFonts w:ascii="Arial" w:hAnsi="Arial" w:cs="Arial"/>
          <w:sz w:val="22"/>
          <w:szCs w:val="22"/>
        </w:rPr>
        <w:t>,</w:t>
      </w:r>
      <w:r w:rsidR="00B37CE1" w:rsidRPr="00BF3C40">
        <w:rPr>
          <w:rFonts w:ascii="Arial" w:hAnsi="Arial" w:cs="Arial"/>
          <w:sz w:val="22"/>
          <w:szCs w:val="22"/>
        </w:rPr>
        <w:t xml:space="preserve">  </w:t>
      </w:r>
      <w:r w:rsidR="00915AC8">
        <w:rPr>
          <w:rFonts w:ascii="Arial" w:hAnsi="Arial" w:cs="Arial"/>
          <w:sz w:val="22"/>
          <w:szCs w:val="22"/>
        </w:rPr>
        <w:t>a</w:t>
      </w:r>
      <w:r w:rsidR="00B37CE1" w:rsidRPr="00BF3C40">
        <w:rPr>
          <w:rFonts w:ascii="Arial" w:hAnsi="Arial" w:cs="Arial"/>
          <w:sz w:val="22"/>
          <w:szCs w:val="22"/>
        </w:rPr>
        <w:t xml:space="preserve">by </w:t>
      </w:r>
      <w:r w:rsidR="00915AC8">
        <w:rPr>
          <w:rFonts w:ascii="Arial" w:hAnsi="Arial" w:cs="Arial"/>
          <w:sz w:val="22"/>
          <w:szCs w:val="22"/>
        </w:rPr>
        <w:t xml:space="preserve">była możliwość uzyskania </w:t>
      </w:r>
      <w:r w:rsidR="00B37CE1" w:rsidRPr="00BF3C40">
        <w:rPr>
          <w:rFonts w:ascii="Arial" w:hAnsi="Arial" w:cs="Arial"/>
          <w:sz w:val="22"/>
          <w:szCs w:val="22"/>
        </w:rPr>
        <w:t xml:space="preserve"> pisemn</w:t>
      </w:r>
      <w:r w:rsidR="00915AC8">
        <w:rPr>
          <w:rFonts w:ascii="Arial" w:hAnsi="Arial" w:cs="Arial"/>
          <w:sz w:val="22"/>
          <w:szCs w:val="22"/>
        </w:rPr>
        <w:t>ej zgody</w:t>
      </w:r>
      <w:r w:rsidR="00B37CE1" w:rsidRPr="00BF3C40">
        <w:rPr>
          <w:rFonts w:ascii="Arial" w:hAnsi="Arial" w:cs="Arial"/>
          <w:sz w:val="22"/>
          <w:szCs w:val="22"/>
        </w:rPr>
        <w:t xml:space="preserve"> Dyrektora NMM</w:t>
      </w:r>
      <w:r w:rsidR="00915AC8">
        <w:rPr>
          <w:rFonts w:ascii="Arial" w:hAnsi="Arial" w:cs="Arial"/>
          <w:sz w:val="22"/>
          <w:szCs w:val="22"/>
        </w:rPr>
        <w:t xml:space="preserve"> przed rozpoczęciem imprezy</w:t>
      </w:r>
      <w:r w:rsidR="00B37CE1" w:rsidRPr="00BF3C40">
        <w:rPr>
          <w:rFonts w:ascii="Arial" w:hAnsi="Arial" w:cs="Arial"/>
          <w:sz w:val="22"/>
          <w:szCs w:val="22"/>
        </w:rPr>
        <w:t xml:space="preserve">. </w:t>
      </w:r>
    </w:p>
    <w:p w:rsidR="00384FB1" w:rsidRPr="00BF3C40" w:rsidRDefault="00384FB1" w:rsidP="00384FB1">
      <w:pPr>
        <w:tabs>
          <w:tab w:val="num" w:pos="262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3757E" w:rsidRPr="00BF3C40" w:rsidRDefault="0073757E" w:rsidP="00DA157C">
      <w:pPr>
        <w:suppressAutoHyphens w:val="0"/>
        <w:spacing w:line="276" w:lineRule="auto"/>
        <w:ind w:left="-119"/>
        <w:jc w:val="both"/>
        <w:rPr>
          <w:rFonts w:ascii="Arial" w:hAnsi="Arial" w:cs="Arial"/>
          <w:b/>
          <w:i/>
          <w:sz w:val="22"/>
          <w:szCs w:val="20"/>
          <w:lang w:eastAsia="pl-PL"/>
        </w:rPr>
      </w:pPr>
      <w:r w:rsidRPr="00BF3C40">
        <w:rPr>
          <w:rFonts w:ascii="Arial" w:hAnsi="Arial" w:cs="Arial"/>
          <w:b/>
          <w:i/>
          <w:sz w:val="22"/>
          <w:szCs w:val="20"/>
          <w:lang w:eastAsia="pl-PL"/>
        </w:rPr>
        <w:t>Postępowanie w sytuacjach awaryjnych</w:t>
      </w:r>
      <w:r w:rsidR="00DD0A1E">
        <w:rPr>
          <w:rFonts w:ascii="Arial" w:hAnsi="Arial" w:cs="Arial"/>
          <w:b/>
          <w:i/>
          <w:sz w:val="22"/>
          <w:szCs w:val="20"/>
          <w:lang w:eastAsia="pl-PL"/>
        </w:rPr>
        <w:t xml:space="preserve">  </w:t>
      </w:r>
      <w:r w:rsidR="001D457E">
        <w:rPr>
          <w:rFonts w:ascii="Arial" w:hAnsi="Arial" w:cs="Arial"/>
          <w:b/>
          <w:i/>
          <w:sz w:val="22"/>
          <w:szCs w:val="20"/>
          <w:lang w:eastAsia="pl-PL"/>
        </w:rPr>
        <w:t xml:space="preserve">  </w:t>
      </w:r>
    </w:p>
    <w:p w:rsidR="00DA157C" w:rsidRPr="00BF3C40" w:rsidRDefault="00DA157C" w:rsidP="00DA157C">
      <w:pPr>
        <w:suppressAutoHyphens w:val="0"/>
        <w:spacing w:line="276" w:lineRule="auto"/>
        <w:ind w:left="-119"/>
        <w:jc w:val="both"/>
        <w:rPr>
          <w:rFonts w:ascii="Arial" w:hAnsi="Arial" w:cs="Arial"/>
          <w:sz w:val="22"/>
          <w:szCs w:val="22"/>
        </w:rPr>
      </w:pPr>
    </w:p>
    <w:p w:rsidR="00212CEE" w:rsidRPr="00BF3C40" w:rsidRDefault="00B21C8F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W 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>przypadku zaistnienia sytuacji awaryjnej</w:t>
      </w:r>
      <w:r w:rsidR="000E10D4" w:rsidRPr="00BF3C40">
        <w:rPr>
          <w:rFonts w:ascii="Arial" w:hAnsi="Arial" w:cs="Arial"/>
          <w:sz w:val="22"/>
          <w:szCs w:val="22"/>
          <w:lang w:eastAsia="pl-PL"/>
        </w:rPr>
        <w:t xml:space="preserve"> w dzierżawionych pomieszczeniach</w:t>
      </w:r>
      <w:r w:rsidR="00CD1450" w:rsidRPr="00BF3C40">
        <w:rPr>
          <w:rFonts w:ascii="Arial" w:hAnsi="Arial" w:cs="Arial"/>
          <w:sz w:val="22"/>
          <w:szCs w:val="22"/>
          <w:lang w:eastAsia="pl-PL"/>
        </w:rPr>
        <w:t>, w 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 xml:space="preserve">szczególności alarmu pożarowego lub awarii technicznej pracownik </w:t>
      </w:r>
      <w:r w:rsidR="009E4964" w:rsidRPr="00BF3C40">
        <w:rPr>
          <w:rFonts w:ascii="Arial" w:hAnsi="Arial" w:cs="Arial"/>
          <w:sz w:val="22"/>
          <w:szCs w:val="22"/>
          <w:lang w:eastAsia="pl-PL"/>
        </w:rPr>
        <w:t xml:space="preserve">ochrony upoważniony jest 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 xml:space="preserve">o każdej porze doby </w:t>
      </w:r>
      <w:r w:rsidR="009E4964" w:rsidRPr="00BF3C40">
        <w:rPr>
          <w:rFonts w:ascii="Arial" w:hAnsi="Arial" w:cs="Arial"/>
          <w:sz w:val="22"/>
          <w:szCs w:val="22"/>
          <w:lang w:eastAsia="pl-PL"/>
        </w:rPr>
        <w:t xml:space="preserve">do wejścia na teren 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>restauracji w celu weryfikacji</w:t>
      </w:r>
      <w:r w:rsidR="004837EA" w:rsidRPr="00BF3C40">
        <w:rPr>
          <w:rFonts w:ascii="Arial" w:hAnsi="Arial" w:cs="Arial"/>
          <w:sz w:val="22"/>
          <w:szCs w:val="22"/>
          <w:lang w:eastAsia="pl-PL"/>
        </w:rPr>
        <w:t xml:space="preserve"> i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 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 xml:space="preserve">identyfikacji zagrożeń oraz podjęcia </w:t>
      </w:r>
      <w:r w:rsidR="00741514" w:rsidRPr="00BF3C40">
        <w:rPr>
          <w:rFonts w:ascii="Arial" w:hAnsi="Arial" w:cs="Arial"/>
          <w:sz w:val="22"/>
          <w:szCs w:val="22"/>
          <w:lang w:eastAsia="pl-PL"/>
        </w:rPr>
        <w:t>ś</w:t>
      </w:r>
      <w:r w:rsidR="006B73C9" w:rsidRPr="00BF3C40">
        <w:rPr>
          <w:rFonts w:ascii="Arial" w:hAnsi="Arial" w:cs="Arial"/>
          <w:sz w:val="22"/>
          <w:szCs w:val="22"/>
          <w:lang w:eastAsia="pl-PL"/>
        </w:rPr>
        <w:t>rodków zaradczych</w:t>
      </w:r>
      <w:r w:rsidR="00212CEE" w:rsidRPr="00BF3C40">
        <w:rPr>
          <w:rFonts w:ascii="Arial" w:hAnsi="Arial" w:cs="Arial"/>
          <w:sz w:val="22"/>
          <w:szCs w:val="22"/>
          <w:lang w:eastAsia="pl-PL"/>
        </w:rPr>
        <w:t>, przy zachowaniu następujących procedur:</w:t>
      </w:r>
    </w:p>
    <w:p w:rsidR="00212CEE" w:rsidRPr="00BF3C40" w:rsidRDefault="00741514" w:rsidP="00DA157C">
      <w:pPr>
        <w:numPr>
          <w:ilvl w:val="0"/>
          <w:numId w:val="20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w czasie god</w:t>
      </w:r>
      <w:r w:rsidR="00212CEE" w:rsidRPr="00BF3C40">
        <w:rPr>
          <w:rFonts w:ascii="Arial" w:hAnsi="Arial" w:cs="Arial"/>
          <w:sz w:val="22"/>
          <w:szCs w:val="22"/>
          <w:lang w:eastAsia="pl-PL"/>
        </w:rPr>
        <w:t>zin pracy restauracji interweniujący pracownik ochrony dokonuje czynności przy współudziale pracownika restauracji</w:t>
      </w:r>
      <w:r w:rsidR="002A7B4B"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B209F2" w:rsidRPr="00BF3C40" w:rsidRDefault="00212CEE" w:rsidP="000D4D19">
      <w:pPr>
        <w:numPr>
          <w:ilvl w:val="0"/>
          <w:numId w:val="20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poza godzinami pracy restauracji pracownik ochrony wchodzi do lokalu przy użyciu </w:t>
      </w:r>
      <w:r w:rsidR="00861AFF" w:rsidRPr="00BF3C40">
        <w:rPr>
          <w:rFonts w:ascii="Arial" w:hAnsi="Arial" w:cs="Arial"/>
          <w:sz w:val="22"/>
          <w:szCs w:val="22"/>
          <w:lang w:eastAsia="pl-PL"/>
        </w:rPr>
        <w:t xml:space="preserve">zestawu alarmowego kluczy i </w:t>
      </w:r>
      <w:r w:rsidRPr="00BF3C40">
        <w:rPr>
          <w:rFonts w:ascii="Arial" w:hAnsi="Arial" w:cs="Arial"/>
          <w:sz w:val="22"/>
          <w:szCs w:val="22"/>
          <w:lang w:eastAsia="pl-PL"/>
        </w:rPr>
        <w:t>działa sam</w:t>
      </w:r>
      <w:r w:rsidR="00861AFF" w:rsidRPr="00BF3C40">
        <w:rPr>
          <w:rFonts w:ascii="Arial" w:hAnsi="Arial" w:cs="Arial"/>
          <w:sz w:val="22"/>
          <w:szCs w:val="22"/>
          <w:lang w:eastAsia="pl-PL"/>
        </w:rPr>
        <w:t>odzielnie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>.</w:t>
      </w:r>
      <w:r w:rsidR="00861AFF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>J</w:t>
      </w:r>
      <w:r w:rsidR="00861AFF" w:rsidRPr="00BF3C40">
        <w:rPr>
          <w:rFonts w:ascii="Arial" w:hAnsi="Arial" w:cs="Arial"/>
          <w:sz w:val="22"/>
          <w:szCs w:val="22"/>
          <w:lang w:eastAsia="pl-PL"/>
        </w:rPr>
        <w:t>eż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>eli istnieje taka możliwość, to </w:t>
      </w:r>
      <w:r w:rsidR="00861AFF" w:rsidRPr="00BF3C40">
        <w:rPr>
          <w:rFonts w:ascii="Arial" w:hAnsi="Arial" w:cs="Arial"/>
          <w:sz w:val="22"/>
          <w:szCs w:val="22"/>
          <w:lang w:eastAsia="pl-PL"/>
        </w:rPr>
        <w:t>powiadamia telefonicznie Dzierżawcę o zaistniałym zdarzeniu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 xml:space="preserve"> niezwłocznie, natomiast jeżeli takiej możliwości nie 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ma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 xml:space="preserve">, to informację o 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zdarzeniu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 xml:space="preserve"> przekazuje Dzierżawcy lub upoważnionym przez niego przedstawicielom</w:t>
      </w:r>
      <w:r w:rsidR="002A7B4B" w:rsidRPr="00BF3C40">
        <w:rPr>
          <w:rFonts w:ascii="Arial" w:hAnsi="Arial" w:cs="Arial"/>
          <w:sz w:val="22"/>
          <w:szCs w:val="22"/>
          <w:lang w:eastAsia="pl-PL"/>
        </w:rPr>
        <w:t>,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 xml:space="preserve"> natychmiast po ich </w:t>
      </w:r>
      <w:r w:rsidR="00B209F2" w:rsidRPr="00BF3C40">
        <w:rPr>
          <w:rFonts w:ascii="Arial" w:hAnsi="Arial" w:cs="Arial"/>
          <w:sz w:val="22"/>
          <w:szCs w:val="22"/>
          <w:lang w:eastAsia="pl-PL"/>
        </w:rPr>
        <w:t>przybyciu do OKM,</w:t>
      </w:r>
    </w:p>
    <w:p w:rsidR="00861AFF" w:rsidRPr="00BF3C40" w:rsidRDefault="00861AFF" w:rsidP="00DA157C">
      <w:pPr>
        <w:numPr>
          <w:ilvl w:val="0"/>
          <w:numId w:val="20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z podjętych czynności pracownik och</w:t>
      </w:r>
      <w:r w:rsidR="00322B64" w:rsidRPr="00BF3C40">
        <w:rPr>
          <w:rFonts w:ascii="Arial" w:hAnsi="Arial" w:cs="Arial"/>
          <w:sz w:val="22"/>
          <w:szCs w:val="22"/>
          <w:lang w:eastAsia="pl-PL"/>
        </w:rPr>
        <w:t>rony sporządza notatkę służbową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i przekazuje ją Szefowi Ochrony NMM</w:t>
      </w:r>
      <w:r w:rsidR="00322B64" w:rsidRPr="00BF3C40">
        <w:rPr>
          <w:rFonts w:ascii="Arial" w:hAnsi="Arial" w:cs="Arial"/>
          <w:sz w:val="22"/>
          <w:szCs w:val="22"/>
          <w:lang w:eastAsia="pl-PL"/>
        </w:rPr>
        <w:t>,</w:t>
      </w:r>
    </w:p>
    <w:p w:rsidR="00861AFF" w:rsidRPr="00BF3C40" w:rsidRDefault="00322B64" w:rsidP="000D4D19">
      <w:pPr>
        <w:numPr>
          <w:ilvl w:val="0"/>
          <w:numId w:val="20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Szef Ochrony</w:t>
      </w:r>
      <w:r w:rsidR="000D4D19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 xml:space="preserve">NMM </w:t>
      </w:r>
      <w:r w:rsidR="000D4D19" w:rsidRPr="00BF3C40">
        <w:rPr>
          <w:rFonts w:ascii="Arial" w:hAnsi="Arial" w:cs="Arial"/>
          <w:sz w:val="22"/>
          <w:szCs w:val="22"/>
          <w:lang w:eastAsia="pl-PL"/>
        </w:rPr>
        <w:t>zapoznaje z notatką Dzierżawcę,</w:t>
      </w:r>
    </w:p>
    <w:p w:rsidR="000D4D19" w:rsidRPr="00BF3C40" w:rsidRDefault="0076129F" w:rsidP="000D4D19">
      <w:pPr>
        <w:numPr>
          <w:ilvl w:val="0"/>
          <w:numId w:val="20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w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 xml:space="preserve"> przypadku zaistnienia sytuacji opisanej powyżej w punkcie b), 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 xml:space="preserve"> po przybyciu do </w:t>
      </w:r>
      <w:r w:rsidR="000D4D19" w:rsidRPr="00BF3C40">
        <w:rPr>
          <w:rFonts w:ascii="Arial" w:hAnsi="Arial" w:cs="Arial"/>
          <w:sz w:val="22"/>
          <w:szCs w:val="22"/>
          <w:lang w:eastAsia="pl-PL"/>
        </w:rPr>
        <w:t>OKM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 xml:space="preserve"> Dzierżawcy (lub upoważnionego przez niego przedstawiciela)</w:t>
      </w:r>
      <w:r w:rsidR="000D4D19" w:rsidRPr="00BF3C4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 xml:space="preserve">powinien 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lastRenderedPageBreak/>
        <w:t>on 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się udać do lokalu wspólnie z pracownikiem ochrony w celu sprawdzenia stanu lokalu.</w:t>
      </w:r>
      <w:r w:rsidR="000D4D19" w:rsidRPr="00BF3C40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0D4D19" w:rsidRPr="00BF3C40" w:rsidRDefault="000D4D19" w:rsidP="000D4D19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Po sprawdzeniu lokalu 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Dzierżawca (lub upoważnion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>y przez niego przedstawiciel) i 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 xml:space="preserve">pracownik ochrony </w:t>
      </w:r>
      <w:r w:rsidRPr="00BF3C40">
        <w:rPr>
          <w:rFonts w:ascii="Arial" w:hAnsi="Arial" w:cs="Arial"/>
          <w:sz w:val="22"/>
          <w:szCs w:val="22"/>
          <w:lang w:eastAsia="pl-PL"/>
        </w:rPr>
        <w:t>powin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ni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 sporządz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>ić</w:t>
      </w:r>
      <w:r w:rsidRPr="00BF3C40">
        <w:rPr>
          <w:rFonts w:ascii="Arial" w:hAnsi="Arial" w:cs="Arial"/>
          <w:sz w:val="22"/>
          <w:szCs w:val="22"/>
          <w:lang w:eastAsia="pl-PL"/>
        </w:rPr>
        <w:t xml:space="preserve"> wspólny protokół</w:t>
      </w:r>
      <w:r w:rsidR="00D30C27" w:rsidRPr="00BF3C40">
        <w:rPr>
          <w:rFonts w:ascii="Arial" w:hAnsi="Arial" w:cs="Arial"/>
          <w:sz w:val="22"/>
          <w:szCs w:val="22"/>
          <w:lang w:eastAsia="pl-PL"/>
        </w:rPr>
        <w:t xml:space="preserve"> z przeprowadzonej czynności</w:t>
      </w:r>
      <w:r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0D4D19" w:rsidRPr="00BF3C40" w:rsidRDefault="000D4D19" w:rsidP="000D4D19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</w:p>
    <w:p w:rsidR="00733CAA" w:rsidRPr="00BF3C40" w:rsidRDefault="00733CAA" w:rsidP="00DA157C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 xml:space="preserve">W przypadku zaistnienia sytuacji awaryjnej </w:t>
      </w:r>
      <w:r w:rsidR="002F7B72" w:rsidRPr="00BF3C40">
        <w:rPr>
          <w:rFonts w:ascii="Arial" w:hAnsi="Arial" w:cs="Arial"/>
          <w:sz w:val="22"/>
          <w:szCs w:val="22"/>
          <w:lang w:eastAsia="pl-PL"/>
        </w:rPr>
        <w:t>wp</w:t>
      </w:r>
      <w:r w:rsidR="00A54D36" w:rsidRPr="00BF3C40">
        <w:rPr>
          <w:rFonts w:ascii="Arial" w:hAnsi="Arial" w:cs="Arial"/>
          <w:sz w:val="22"/>
          <w:szCs w:val="22"/>
          <w:lang w:eastAsia="pl-PL"/>
        </w:rPr>
        <w:t>ływającej na bezpieczeństwo lub </w:t>
      </w:r>
      <w:r w:rsidR="002F7B72" w:rsidRPr="00BF3C40">
        <w:rPr>
          <w:rFonts w:ascii="Arial" w:hAnsi="Arial" w:cs="Arial"/>
          <w:sz w:val="22"/>
          <w:szCs w:val="22"/>
          <w:lang w:eastAsia="pl-PL"/>
        </w:rPr>
        <w:t>funkcjonalność obiektu OKM (np. awaria zasilania) kierownik zmiany ochrony OKM może zdecydować o konieczności opuszczenia restauracji przez gości i pracowników</w:t>
      </w:r>
      <w:r w:rsidRPr="00BF3C40">
        <w:rPr>
          <w:rFonts w:ascii="Arial" w:hAnsi="Arial" w:cs="Arial"/>
          <w:sz w:val="22"/>
          <w:szCs w:val="22"/>
          <w:lang w:eastAsia="pl-PL"/>
        </w:rPr>
        <w:t>.</w:t>
      </w:r>
    </w:p>
    <w:p w:rsidR="002F7B72" w:rsidRPr="00BF3C40" w:rsidRDefault="002F7B72" w:rsidP="002F7B72">
      <w:pPr>
        <w:suppressAutoHyphens w:val="0"/>
        <w:spacing w:line="276" w:lineRule="auto"/>
        <w:ind w:left="-142"/>
        <w:jc w:val="both"/>
        <w:rPr>
          <w:rFonts w:ascii="Arial" w:hAnsi="Arial" w:cs="Arial"/>
          <w:sz w:val="22"/>
          <w:szCs w:val="22"/>
          <w:lang w:eastAsia="pl-PL"/>
        </w:rPr>
      </w:pPr>
    </w:p>
    <w:p w:rsidR="002F7B72" w:rsidRPr="00BF3C40" w:rsidRDefault="002F7B72" w:rsidP="002F7B7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F3C40">
        <w:rPr>
          <w:rFonts w:ascii="Arial" w:hAnsi="Arial" w:cs="Arial"/>
          <w:sz w:val="22"/>
          <w:szCs w:val="22"/>
          <w:lang w:eastAsia="pl-PL"/>
        </w:rPr>
        <w:t>W przypadku zaistnienia sytuacji awaryjnej pracownicy restauracji są zobowiązani wykonywać polecenia pracowników ochrony .</w:t>
      </w:r>
    </w:p>
    <w:p w:rsidR="00B37CE1" w:rsidRPr="00BF3C40" w:rsidRDefault="00B37CE1" w:rsidP="00B37CE1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F3A52" w:rsidRPr="00BF3C40" w:rsidRDefault="001F3A52" w:rsidP="00DA157C">
      <w:pPr>
        <w:suppressAutoHyphens w:val="0"/>
        <w:spacing w:line="276" w:lineRule="auto"/>
        <w:ind w:left="900" w:hanging="180"/>
        <w:rPr>
          <w:rFonts w:ascii="Arial" w:hAnsi="Arial" w:cs="Arial"/>
          <w:sz w:val="22"/>
          <w:szCs w:val="22"/>
          <w:lang w:eastAsia="pl-PL"/>
        </w:rPr>
      </w:pPr>
    </w:p>
    <w:sectPr w:rsidR="001F3A52" w:rsidRPr="00BF3C40" w:rsidSect="008640AF">
      <w:footerReference w:type="default" r:id="rId8"/>
      <w:pgSz w:w="11906" w:h="16838" w:code="9"/>
      <w:pgMar w:top="899" w:right="1418" w:bottom="1079" w:left="1418" w:header="709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C2" w:rsidRDefault="008301C2">
      <w:r>
        <w:separator/>
      </w:r>
    </w:p>
  </w:endnote>
  <w:endnote w:type="continuationSeparator" w:id="0">
    <w:p w:rsidR="008301C2" w:rsidRDefault="0083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A1E" w:rsidRPr="008640AF" w:rsidRDefault="00DD0A1E" w:rsidP="008640AF">
    <w:pPr>
      <w:pStyle w:val="Stopka"/>
      <w:jc w:val="right"/>
      <w:rPr>
        <w:sz w:val="16"/>
        <w:szCs w:val="16"/>
      </w:rPr>
    </w:pPr>
    <w:r w:rsidRPr="008640AF">
      <w:rPr>
        <w:rStyle w:val="Numerstrony"/>
        <w:sz w:val="16"/>
        <w:szCs w:val="16"/>
      </w:rPr>
      <w:fldChar w:fldCharType="begin"/>
    </w:r>
    <w:r w:rsidRPr="008640AF">
      <w:rPr>
        <w:rStyle w:val="Numerstrony"/>
        <w:sz w:val="16"/>
        <w:szCs w:val="16"/>
      </w:rPr>
      <w:instrText xml:space="preserve"> PAGE </w:instrText>
    </w:r>
    <w:r w:rsidRPr="008640AF">
      <w:rPr>
        <w:rStyle w:val="Numerstrony"/>
        <w:sz w:val="16"/>
        <w:szCs w:val="16"/>
      </w:rPr>
      <w:fldChar w:fldCharType="separate"/>
    </w:r>
    <w:r w:rsidR="00822CB9">
      <w:rPr>
        <w:rStyle w:val="Numerstrony"/>
        <w:noProof/>
        <w:sz w:val="16"/>
        <w:szCs w:val="16"/>
      </w:rPr>
      <w:t>6</w:t>
    </w:r>
    <w:r w:rsidRPr="008640AF">
      <w:rPr>
        <w:rStyle w:val="Numerstrony"/>
        <w:sz w:val="16"/>
        <w:szCs w:val="16"/>
      </w:rPr>
      <w:fldChar w:fldCharType="end"/>
    </w:r>
    <w:r w:rsidRPr="008640AF">
      <w:rPr>
        <w:rStyle w:val="Numerstrony"/>
        <w:sz w:val="16"/>
        <w:szCs w:val="16"/>
      </w:rPr>
      <w:t xml:space="preserve"> / </w:t>
    </w:r>
    <w:r w:rsidRPr="008640AF">
      <w:rPr>
        <w:rStyle w:val="Numerstrony"/>
        <w:sz w:val="16"/>
        <w:szCs w:val="16"/>
      </w:rPr>
      <w:fldChar w:fldCharType="begin"/>
    </w:r>
    <w:r w:rsidRPr="008640AF">
      <w:rPr>
        <w:rStyle w:val="Numerstrony"/>
        <w:sz w:val="16"/>
        <w:szCs w:val="16"/>
      </w:rPr>
      <w:instrText xml:space="preserve"> NUMPAGES </w:instrText>
    </w:r>
    <w:r w:rsidRPr="008640AF">
      <w:rPr>
        <w:rStyle w:val="Numerstrony"/>
        <w:sz w:val="16"/>
        <w:szCs w:val="16"/>
      </w:rPr>
      <w:fldChar w:fldCharType="separate"/>
    </w:r>
    <w:r w:rsidR="00822CB9">
      <w:rPr>
        <w:rStyle w:val="Numerstrony"/>
        <w:noProof/>
        <w:sz w:val="16"/>
        <w:szCs w:val="16"/>
      </w:rPr>
      <w:t>6</w:t>
    </w:r>
    <w:r w:rsidRPr="008640AF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C2" w:rsidRDefault="008301C2">
      <w:r>
        <w:separator/>
      </w:r>
    </w:p>
  </w:footnote>
  <w:footnote w:type="continuationSeparator" w:id="0">
    <w:p w:rsidR="008301C2" w:rsidRDefault="0083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22509"/>
    <w:multiLevelType w:val="hybridMultilevel"/>
    <w:tmpl w:val="F06E62E8"/>
    <w:lvl w:ilvl="0" w:tplc="20A4B8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381"/>
    <w:multiLevelType w:val="hybridMultilevel"/>
    <w:tmpl w:val="9D12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002"/>
    <w:multiLevelType w:val="hybridMultilevel"/>
    <w:tmpl w:val="71786F16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5E8F"/>
    <w:multiLevelType w:val="hybridMultilevel"/>
    <w:tmpl w:val="B860D82C"/>
    <w:lvl w:ilvl="0" w:tplc="20A4B8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0F1"/>
    <w:multiLevelType w:val="multilevel"/>
    <w:tmpl w:val="ABA421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280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B43ECB"/>
    <w:multiLevelType w:val="hybridMultilevel"/>
    <w:tmpl w:val="081A2B7A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27"/>
    <w:multiLevelType w:val="hybridMultilevel"/>
    <w:tmpl w:val="2D7439D4"/>
    <w:lvl w:ilvl="0" w:tplc="7EDE83E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409C"/>
    <w:multiLevelType w:val="singleLevel"/>
    <w:tmpl w:val="C5248B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9565F15"/>
    <w:multiLevelType w:val="hybridMultilevel"/>
    <w:tmpl w:val="D5E8A60E"/>
    <w:lvl w:ilvl="0" w:tplc="E662E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BAD2A90"/>
    <w:multiLevelType w:val="hybridMultilevel"/>
    <w:tmpl w:val="3EDA8B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DDC6E19"/>
    <w:multiLevelType w:val="multilevel"/>
    <w:tmpl w:val="18E0C2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FB2C50"/>
    <w:multiLevelType w:val="singleLevel"/>
    <w:tmpl w:val="DAEA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</w:abstractNum>
  <w:abstractNum w:abstractNumId="14" w15:restartNumberingAfterBreak="0">
    <w:nsid w:val="7643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DD0CCE"/>
    <w:multiLevelType w:val="hybridMultilevel"/>
    <w:tmpl w:val="D1740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8A"/>
    <w:rsid w:val="000166BE"/>
    <w:rsid w:val="00021270"/>
    <w:rsid w:val="00023ADA"/>
    <w:rsid w:val="000454DC"/>
    <w:rsid w:val="0006284F"/>
    <w:rsid w:val="00094083"/>
    <w:rsid w:val="000957A0"/>
    <w:rsid w:val="000A2291"/>
    <w:rsid w:val="000C3113"/>
    <w:rsid w:val="000D4D19"/>
    <w:rsid w:val="000E10D4"/>
    <w:rsid w:val="00103F4D"/>
    <w:rsid w:val="0011127D"/>
    <w:rsid w:val="00117C06"/>
    <w:rsid w:val="00130F84"/>
    <w:rsid w:val="001344B7"/>
    <w:rsid w:val="00151455"/>
    <w:rsid w:val="00162CEC"/>
    <w:rsid w:val="0016783E"/>
    <w:rsid w:val="00177F33"/>
    <w:rsid w:val="00196F97"/>
    <w:rsid w:val="001D457E"/>
    <w:rsid w:val="001E7FCF"/>
    <w:rsid w:val="001F3A52"/>
    <w:rsid w:val="00212CEE"/>
    <w:rsid w:val="00232DF8"/>
    <w:rsid w:val="00256816"/>
    <w:rsid w:val="0025766E"/>
    <w:rsid w:val="002832A4"/>
    <w:rsid w:val="00295640"/>
    <w:rsid w:val="002A4018"/>
    <w:rsid w:val="002A7B4B"/>
    <w:rsid w:val="002C5028"/>
    <w:rsid w:val="002C7122"/>
    <w:rsid w:val="002D4888"/>
    <w:rsid w:val="002E4E63"/>
    <w:rsid w:val="002F4215"/>
    <w:rsid w:val="002F5DAB"/>
    <w:rsid w:val="002F7B72"/>
    <w:rsid w:val="00307FD8"/>
    <w:rsid w:val="0031360D"/>
    <w:rsid w:val="003148E6"/>
    <w:rsid w:val="00322B64"/>
    <w:rsid w:val="00331ADD"/>
    <w:rsid w:val="00335BDA"/>
    <w:rsid w:val="00362943"/>
    <w:rsid w:val="00384FB1"/>
    <w:rsid w:val="003B1B50"/>
    <w:rsid w:val="003C4E32"/>
    <w:rsid w:val="003E435F"/>
    <w:rsid w:val="00401B5D"/>
    <w:rsid w:val="00406824"/>
    <w:rsid w:val="004348A4"/>
    <w:rsid w:val="0045493B"/>
    <w:rsid w:val="00460C9E"/>
    <w:rsid w:val="004837EA"/>
    <w:rsid w:val="004C0F68"/>
    <w:rsid w:val="004C40AF"/>
    <w:rsid w:val="004E09BE"/>
    <w:rsid w:val="005104F7"/>
    <w:rsid w:val="00512162"/>
    <w:rsid w:val="005257B8"/>
    <w:rsid w:val="00547D27"/>
    <w:rsid w:val="00555AF9"/>
    <w:rsid w:val="00560F9F"/>
    <w:rsid w:val="00564B28"/>
    <w:rsid w:val="005825AD"/>
    <w:rsid w:val="005B1848"/>
    <w:rsid w:val="005B56B9"/>
    <w:rsid w:val="00616B0C"/>
    <w:rsid w:val="006508A2"/>
    <w:rsid w:val="006A04C7"/>
    <w:rsid w:val="006A2524"/>
    <w:rsid w:val="006B73C9"/>
    <w:rsid w:val="006C305B"/>
    <w:rsid w:val="006E1EC7"/>
    <w:rsid w:val="006F4290"/>
    <w:rsid w:val="0071538C"/>
    <w:rsid w:val="00733CAA"/>
    <w:rsid w:val="00733DDD"/>
    <w:rsid w:val="0073757E"/>
    <w:rsid w:val="00741514"/>
    <w:rsid w:val="0076129F"/>
    <w:rsid w:val="007B50A1"/>
    <w:rsid w:val="00822CB9"/>
    <w:rsid w:val="008301C2"/>
    <w:rsid w:val="008566B7"/>
    <w:rsid w:val="00861AFF"/>
    <w:rsid w:val="008640AF"/>
    <w:rsid w:val="008668FE"/>
    <w:rsid w:val="008671BF"/>
    <w:rsid w:val="008860DF"/>
    <w:rsid w:val="008966E3"/>
    <w:rsid w:val="008E6EB8"/>
    <w:rsid w:val="00906B65"/>
    <w:rsid w:val="00915AC8"/>
    <w:rsid w:val="009210AD"/>
    <w:rsid w:val="009235EB"/>
    <w:rsid w:val="00923B71"/>
    <w:rsid w:val="00936CC6"/>
    <w:rsid w:val="0094013C"/>
    <w:rsid w:val="00943438"/>
    <w:rsid w:val="00946914"/>
    <w:rsid w:val="0095776A"/>
    <w:rsid w:val="009A36F0"/>
    <w:rsid w:val="009B7A95"/>
    <w:rsid w:val="009C1EED"/>
    <w:rsid w:val="009C202A"/>
    <w:rsid w:val="009E4964"/>
    <w:rsid w:val="00A11C7C"/>
    <w:rsid w:val="00A155CC"/>
    <w:rsid w:val="00A428AF"/>
    <w:rsid w:val="00A52E1B"/>
    <w:rsid w:val="00A53559"/>
    <w:rsid w:val="00A54D36"/>
    <w:rsid w:val="00A63914"/>
    <w:rsid w:val="00A77AE8"/>
    <w:rsid w:val="00A944E2"/>
    <w:rsid w:val="00A977A7"/>
    <w:rsid w:val="00AB47C6"/>
    <w:rsid w:val="00AC3776"/>
    <w:rsid w:val="00AD7928"/>
    <w:rsid w:val="00AF344A"/>
    <w:rsid w:val="00B047FA"/>
    <w:rsid w:val="00B209F2"/>
    <w:rsid w:val="00B21C8F"/>
    <w:rsid w:val="00B37CE1"/>
    <w:rsid w:val="00B51908"/>
    <w:rsid w:val="00B6684C"/>
    <w:rsid w:val="00B811B8"/>
    <w:rsid w:val="00B90384"/>
    <w:rsid w:val="00BB660C"/>
    <w:rsid w:val="00BC7207"/>
    <w:rsid w:val="00BE4E76"/>
    <w:rsid w:val="00BF2172"/>
    <w:rsid w:val="00BF33B9"/>
    <w:rsid w:val="00BF3C40"/>
    <w:rsid w:val="00C12281"/>
    <w:rsid w:val="00C1628A"/>
    <w:rsid w:val="00C16C83"/>
    <w:rsid w:val="00C435EC"/>
    <w:rsid w:val="00C63EF8"/>
    <w:rsid w:val="00CA2E65"/>
    <w:rsid w:val="00CB139C"/>
    <w:rsid w:val="00CD1450"/>
    <w:rsid w:val="00D30C27"/>
    <w:rsid w:val="00D31315"/>
    <w:rsid w:val="00D516E4"/>
    <w:rsid w:val="00D603BB"/>
    <w:rsid w:val="00D87B5B"/>
    <w:rsid w:val="00D901F5"/>
    <w:rsid w:val="00DA157C"/>
    <w:rsid w:val="00DD0A1E"/>
    <w:rsid w:val="00DD2878"/>
    <w:rsid w:val="00E0354F"/>
    <w:rsid w:val="00E22F65"/>
    <w:rsid w:val="00E41AD7"/>
    <w:rsid w:val="00E56849"/>
    <w:rsid w:val="00E62CF3"/>
    <w:rsid w:val="00E733FE"/>
    <w:rsid w:val="00E877E0"/>
    <w:rsid w:val="00E95B47"/>
    <w:rsid w:val="00EA2D8B"/>
    <w:rsid w:val="00EC2EC5"/>
    <w:rsid w:val="00EE7905"/>
    <w:rsid w:val="00F0626E"/>
    <w:rsid w:val="00F07356"/>
    <w:rsid w:val="00F33348"/>
    <w:rsid w:val="00F50C53"/>
    <w:rsid w:val="00F67184"/>
    <w:rsid w:val="00FA180C"/>
    <w:rsid w:val="00FE4687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7F35"/>
  <w15:docId w15:val="{7B24B570-C9E5-46F9-9598-087F33C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B0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6B0C"/>
    <w:pPr>
      <w:keepNext/>
      <w:outlineLvl w:val="0"/>
    </w:pPr>
    <w:rPr>
      <w:rFonts w:ascii="Franklin Gothic Medium" w:hAnsi="Franklin Gothic Medium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16B0C"/>
    <w:pPr>
      <w:keepNext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16B0C"/>
    <w:pPr>
      <w:keepNext/>
      <w:jc w:val="center"/>
      <w:outlineLvl w:val="2"/>
    </w:pPr>
    <w:rPr>
      <w:rFonts w:ascii="Comic Sans MS" w:hAnsi="Comic Sans MS"/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B0C"/>
    <w:rPr>
      <w:rFonts w:ascii="Franklin Gothic Medium" w:hAnsi="Franklin Gothic Medium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616B0C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616B0C"/>
    <w:rPr>
      <w:rFonts w:ascii="Comic Sans MS" w:hAnsi="Comic Sans MS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616B0C"/>
    <w:pPr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616B0C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16B0C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PodtytuZnak">
    <w:name w:val="Podtytuł Znak"/>
    <w:link w:val="Podtytu"/>
    <w:rsid w:val="00616B0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4DC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0454D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616B0C"/>
    <w:rPr>
      <w:b/>
      <w:bCs/>
    </w:rPr>
  </w:style>
  <w:style w:type="character" w:styleId="Uwydatnienie">
    <w:name w:val="Emphasis"/>
    <w:qFormat/>
    <w:rsid w:val="00616B0C"/>
    <w:rPr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616B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E4964"/>
    <w:pPr>
      <w:tabs>
        <w:tab w:val="center" w:pos="4536"/>
        <w:tab w:val="right" w:pos="9072"/>
      </w:tabs>
      <w:suppressAutoHyphens w:val="0"/>
    </w:pPr>
    <w:rPr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E4964"/>
    <w:rPr>
      <w:lang w:eastAsia="pl-PL"/>
    </w:rPr>
  </w:style>
  <w:style w:type="character" w:styleId="Numerstrony">
    <w:name w:val="page number"/>
    <w:uiPriority w:val="99"/>
    <w:rsid w:val="009E496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7D27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rsid w:val="008640A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D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D19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B381-1541-4160-A2C5-6A713AA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Janusz Piwowarczyk</cp:lastModifiedBy>
  <cp:revision>3</cp:revision>
  <cp:lastPrinted>2019-03-07T10:17:00Z</cp:lastPrinted>
  <dcterms:created xsi:type="dcterms:W3CDTF">2023-02-17T11:47:00Z</dcterms:created>
  <dcterms:modified xsi:type="dcterms:W3CDTF">2023-02-17T12:06:00Z</dcterms:modified>
</cp:coreProperties>
</file>