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6355" w14:textId="77777777" w:rsidR="00F818B4" w:rsidRDefault="00F818B4" w:rsidP="00F818B4">
      <w:pPr>
        <w:jc w:val="both"/>
        <w:rPr>
          <w:b/>
        </w:rPr>
      </w:pPr>
    </w:p>
    <w:p w14:paraId="717D5655" w14:textId="3AB19665" w:rsidR="00F818B4" w:rsidRPr="00A553F4" w:rsidRDefault="00F818B4" w:rsidP="00F818B4">
      <w:pPr>
        <w:jc w:val="both"/>
        <w:rPr>
          <w:b/>
        </w:rPr>
      </w:pPr>
      <w:r>
        <w:rPr>
          <w:b/>
        </w:rPr>
        <w:t xml:space="preserve">Pakiet </w:t>
      </w:r>
      <w:r w:rsidR="004A7D5F">
        <w:rPr>
          <w:b/>
        </w:rPr>
        <w:t xml:space="preserve">nr </w:t>
      </w:r>
      <w:r>
        <w:rPr>
          <w:b/>
        </w:rPr>
        <w:t xml:space="preserve">1 – opis przedmiotu zamówienia (część opisowa). </w:t>
      </w:r>
    </w:p>
    <w:p w14:paraId="7065E75F" w14:textId="77777777" w:rsidR="00F818B4" w:rsidRDefault="00F818B4" w:rsidP="00F818B4">
      <w:pPr>
        <w:jc w:val="both"/>
      </w:pPr>
      <w:r>
        <w:t>Przedmiotem zamówienia jest dostawa systemu do zarządzania bazą danych wraz z dedykowanym serwerem i przeprowadzenie wdrożenia do stabilnej wersji gotowej do użytkowania (w tym migracja danych).</w:t>
      </w:r>
    </w:p>
    <w:p w14:paraId="106A2851" w14:textId="77777777" w:rsidR="00F818B4" w:rsidRDefault="00F818B4" w:rsidP="00F818B4">
      <w:pPr>
        <w:pStyle w:val="Nagwek1"/>
      </w:pPr>
      <w:r>
        <w:t xml:space="preserve"> Opis przedm</w:t>
      </w:r>
      <w:bookmarkStart w:id="0" w:name="_GoBack"/>
      <w:bookmarkEnd w:id="0"/>
      <w:r>
        <w:t>iotu zamówienia</w:t>
      </w:r>
    </w:p>
    <w:p w14:paraId="53996831" w14:textId="77777777" w:rsidR="00F818B4" w:rsidRDefault="00F818B4" w:rsidP="00F818B4">
      <w:pPr>
        <w:jc w:val="both"/>
      </w:pPr>
    </w:p>
    <w:p w14:paraId="3F3F058E" w14:textId="77777777" w:rsidR="00F818B4" w:rsidRDefault="00F818B4" w:rsidP="00F818B4">
      <w:pPr>
        <w:jc w:val="both"/>
      </w:pPr>
      <w:r>
        <w:t xml:space="preserve">System zarządzania bazą danych wraz z dedykowanym serwerem użytkowane będą w Centrum Konserwacji Wraków Statków w Tczewie, trwającej obecnie inwestycji w ramach </w:t>
      </w:r>
      <w:r w:rsidRPr="00701572">
        <w:t>projektu "Centrum Konserwacji Wraków Statków wraz z Magazynem Studyjnym w Tczewie - budowa infrastruktury kultury Narodowego Muzeum Morskiego w Gdańsku" realizowanego dzięki wsparciu udzielonemu przez Islandię, Liechtenstein, Norwegię oraz ze środków krajowych w ramach Mechanizmu Finansowego Europejskiego Obszaru Gospodarczego oraz Norweskiego Mechanizmu Finansowego na lata 2009-2014</w:t>
      </w:r>
      <w:r>
        <w:t>.</w:t>
      </w:r>
    </w:p>
    <w:p w14:paraId="6FAC6741" w14:textId="77777777" w:rsidR="00F818B4" w:rsidRDefault="00F818B4" w:rsidP="00F818B4">
      <w:pPr>
        <w:jc w:val="both"/>
      </w:pPr>
      <w:r>
        <w:t>System ma spełniać co najmniej następujące cele:</w:t>
      </w:r>
    </w:p>
    <w:p w14:paraId="44020C0B" w14:textId="77777777" w:rsidR="00F818B4" w:rsidRDefault="00F818B4" w:rsidP="00F818B4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Stabilne wspólne informatyczne środowisko pracy z informacjami o zbiorach dla zespołu konserwatorów zatrudnionych w instytucji, a w drugiej kolejności również innych pracowników działalności podstawowej;</w:t>
      </w:r>
    </w:p>
    <w:p w14:paraId="1D94DD56" w14:textId="77777777" w:rsidR="00F818B4" w:rsidRDefault="00F818B4" w:rsidP="00F818B4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Wymiana i dostęp do informacji między oddziałami, w których znajdują się pracownie konserwacji NMM w Gdańsku (Gdańsk (2 lokalizacje) i Tczew (1 lokalizacja)); </w:t>
      </w:r>
    </w:p>
    <w:p w14:paraId="72FBEFD3" w14:textId="77777777" w:rsidR="00F818B4" w:rsidRDefault="00F818B4" w:rsidP="00F818B4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Możliwość pracy z zasobami zgromadzonymi w bazie danych rekordami (wyselekcjonowana część danych) poprzez gości (badaczy) w oddziale w Tczewie przy użyciu prywatnych urządzeń – dostęp przydzielany każdorazowo przez utworzenie konta i hasła, realizowany przez adres URL w przeglądarce (brak konieczności instalowania aplikacji klienckich).</w:t>
      </w:r>
    </w:p>
    <w:p w14:paraId="462C6BB6" w14:textId="77777777" w:rsidR="00F818B4" w:rsidRDefault="00F818B4" w:rsidP="00F818B4">
      <w:pPr>
        <w:jc w:val="both"/>
      </w:pPr>
      <w:r>
        <w:t>Opis przedmiotu zamówienia podzielono na 3 części:</w:t>
      </w:r>
    </w:p>
    <w:p w14:paraId="312CFAE9" w14:textId="77777777" w:rsidR="00F818B4" w:rsidRDefault="00F818B4" w:rsidP="00F818B4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System zarządzania bazą danych, gdzie scharakteryzowano kluczowe funkcjonalności;</w:t>
      </w:r>
    </w:p>
    <w:p w14:paraId="25A295A9" w14:textId="77777777" w:rsidR="00F818B4" w:rsidRDefault="00F818B4" w:rsidP="00F818B4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Serwer, gdzie scharakteryzowano wymagania sprzętowe; </w:t>
      </w:r>
    </w:p>
    <w:p w14:paraId="69544624" w14:textId="77777777" w:rsidR="00F818B4" w:rsidRDefault="00F818B4" w:rsidP="00F818B4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Wdrożenie, gdzie określono liczbę wymaganych licencji.</w:t>
      </w:r>
    </w:p>
    <w:p w14:paraId="6113B36F" w14:textId="77777777" w:rsidR="00F818B4" w:rsidRPr="00362A9A" w:rsidRDefault="00F818B4" w:rsidP="00F818B4">
      <w:pPr>
        <w:pStyle w:val="Nagwek1"/>
      </w:pPr>
      <w:r w:rsidRPr="00362A9A">
        <w:rPr>
          <w:rStyle w:val="Nagwek1Znak"/>
        </w:rPr>
        <w:t>I.</w:t>
      </w:r>
      <w:r w:rsidRPr="00362A9A">
        <w:t xml:space="preserve"> System zarządzania bazą danych</w:t>
      </w:r>
    </w:p>
    <w:p w14:paraId="4BD799CB" w14:textId="77777777" w:rsidR="00F818B4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13EF">
        <w:rPr>
          <w:b/>
        </w:rPr>
        <w:t>System zarządzania bazą danych</w:t>
      </w:r>
      <w:r>
        <w:t>:</w:t>
      </w:r>
    </w:p>
    <w:p w14:paraId="2933CCE0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Oferowana wersja systemu nie może być starsza niż 2 lata.</w:t>
      </w:r>
    </w:p>
    <w:p w14:paraId="434775D5" w14:textId="076B7A4F" w:rsidR="00F818B4" w:rsidRPr="00F94B23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F94B23">
        <w:t xml:space="preserve">Oferowana wersja systemu musi być obsługiwana przez </w:t>
      </w:r>
      <w:r w:rsidR="00F94B23" w:rsidRPr="00F94B23">
        <w:t>powszechnie dostępne systemy operacyjne, takie jak wykorzystywane obecnie przez Zamawiającego Windows 8, 8.1 i nowsze, lub równoważne.</w:t>
      </w:r>
    </w:p>
    <w:p w14:paraId="116228A3" w14:textId="28E608A2" w:rsidR="00F818B4" w:rsidRDefault="00F818B4" w:rsidP="00CA7123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Oferowana wersja systemu nie może być rozwiązaniem stworzonym wyłącznie na potrzeby realizacji zamówienia, tym samym powinny istnieć inne stabilne wdrożenia.</w:t>
      </w:r>
    </w:p>
    <w:p w14:paraId="1BE6089E" w14:textId="77777777" w:rsidR="00CA7123" w:rsidRDefault="00CA7123" w:rsidP="00CA7123">
      <w:pPr>
        <w:pStyle w:val="Akapitzlist"/>
        <w:spacing w:after="160" w:line="259" w:lineRule="auto"/>
        <w:jc w:val="both"/>
      </w:pPr>
    </w:p>
    <w:p w14:paraId="7DBDA5FD" w14:textId="77777777" w:rsidR="00F818B4" w:rsidRPr="001113EF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113EF">
        <w:rPr>
          <w:b/>
        </w:rPr>
        <w:t>Baza danych</w:t>
      </w:r>
    </w:p>
    <w:p w14:paraId="6F95E4A0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Tabela może zawierać co najmniej 60000 rekordów w szablonie liczącym 400 pól</w:t>
      </w:r>
      <w:r>
        <w:t>.</w:t>
      </w:r>
    </w:p>
    <w:p w14:paraId="6470C8EE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Możliwość tworzenia wielu tabel</w:t>
      </w:r>
      <w:r>
        <w:t>.</w:t>
      </w:r>
    </w:p>
    <w:p w14:paraId="55D94793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Możliwość tworzenia relacji pomiędzy polami tabel</w:t>
      </w:r>
      <w:r>
        <w:t>.</w:t>
      </w:r>
    </w:p>
    <w:p w14:paraId="0B9BA893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Możliwość tworzenia skryptów (np. sortuj rosnąco po uruchomieniu systemu; przejdź do po uruchomieniu systemu, etc.)</w:t>
      </w:r>
      <w:r>
        <w:t>.</w:t>
      </w:r>
    </w:p>
    <w:p w14:paraId="6D9EBE88" w14:textId="77777777" w:rsidR="00F818B4" w:rsidRPr="00381F09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Pliki graficzne (i inne media) nie są przechowywane w systemie a w stosowanych folderach</w:t>
      </w:r>
      <w:r>
        <w:t>.</w:t>
      </w:r>
    </w:p>
    <w:p w14:paraId="7E004AE8" w14:textId="77777777" w:rsidR="00F818B4" w:rsidRPr="00381F09" w:rsidRDefault="00F818B4" w:rsidP="00F818B4">
      <w:pPr>
        <w:spacing w:after="0"/>
        <w:jc w:val="both"/>
      </w:pPr>
    </w:p>
    <w:p w14:paraId="6C46AEE0" w14:textId="77777777" w:rsidR="00F818B4" w:rsidRPr="001113EF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113EF">
        <w:rPr>
          <w:b/>
        </w:rPr>
        <w:t>Współdzielenie zasobów</w:t>
      </w:r>
    </w:p>
    <w:p w14:paraId="6EAFA64E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System pracuje w wersji serwerowej.</w:t>
      </w:r>
    </w:p>
    <w:p w14:paraId="638C03EE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Możliwość pracy jednocześnie co najmniej 20 użytkowników.</w:t>
      </w:r>
    </w:p>
    <w:p w14:paraId="0D7FBC92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Administrator ma możliwość podglądu aktywnych użytkowników</w:t>
      </w:r>
      <w:r>
        <w:t>.</w:t>
      </w:r>
    </w:p>
    <w:p w14:paraId="7871F138" w14:textId="77777777" w:rsidR="00F818B4" w:rsidRPr="00381F09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W przypadku wykorzystania wszystkich dostępnych licencji administrator może „wyrzucić” aktywnego użytkownika aby zapewnić możliwość zalogowania innemu użytkownikowi</w:t>
      </w:r>
      <w:r>
        <w:t>.</w:t>
      </w:r>
    </w:p>
    <w:p w14:paraId="463FFCC9" w14:textId="77777777" w:rsidR="00F818B4" w:rsidRPr="00381F09" w:rsidRDefault="00F818B4" w:rsidP="00F818B4">
      <w:pPr>
        <w:spacing w:after="0"/>
        <w:jc w:val="both"/>
      </w:pPr>
    </w:p>
    <w:p w14:paraId="1FD18636" w14:textId="77777777" w:rsidR="00F818B4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113EF">
        <w:rPr>
          <w:b/>
        </w:rPr>
        <w:t>Profile użytkowników</w:t>
      </w:r>
    </w:p>
    <w:p w14:paraId="44167B44" w14:textId="77777777" w:rsidR="00F818B4" w:rsidRPr="001113EF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  <w:rPr>
          <w:b/>
        </w:rPr>
      </w:pPr>
      <w:r w:rsidRPr="00381F09">
        <w:t>Możliwość tworzeni</w:t>
      </w:r>
      <w:r>
        <w:t>a</w:t>
      </w:r>
      <w:r w:rsidRPr="00381F09">
        <w:t xml:space="preserve"> kont użytkowników o różnych uprawnieniach, w tym co najmniej: </w:t>
      </w:r>
    </w:p>
    <w:p w14:paraId="2D83BBA4" w14:textId="77777777" w:rsidR="00F818B4" w:rsidRPr="00975BE0" w:rsidRDefault="00F818B4" w:rsidP="00F818B4">
      <w:pPr>
        <w:pStyle w:val="Akapitzlist"/>
        <w:numPr>
          <w:ilvl w:val="2"/>
          <w:numId w:val="9"/>
        </w:numPr>
        <w:spacing w:after="160" w:line="259" w:lineRule="auto"/>
        <w:jc w:val="both"/>
        <w:rPr>
          <w:b/>
        </w:rPr>
      </w:pPr>
      <w:r>
        <w:t>Możliwość określenia</w:t>
      </w:r>
      <w:r w:rsidRPr="00381F09">
        <w:t xml:space="preserve"> uprawnień: </w:t>
      </w:r>
    </w:p>
    <w:p w14:paraId="31C2578C" w14:textId="77777777" w:rsidR="00F818B4" w:rsidRPr="00975BE0" w:rsidRDefault="00F818B4" w:rsidP="00F818B4">
      <w:pPr>
        <w:pStyle w:val="Akapitzlist"/>
        <w:numPr>
          <w:ilvl w:val="3"/>
          <w:numId w:val="9"/>
        </w:numPr>
        <w:spacing w:after="160" w:line="259" w:lineRule="auto"/>
        <w:jc w:val="both"/>
        <w:rPr>
          <w:b/>
        </w:rPr>
      </w:pPr>
      <w:r w:rsidRPr="00381F09">
        <w:t xml:space="preserve">do pełnego dostępu (administracyjne), </w:t>
      </w:r>
    </w:p>
    <w:p w14:paraId="07A56EF4" w14:textId="77777777" w:rsidR="00F818B4" w:rsidRPr="00975BE0" w:rsidRDefault="00F818B4" w:rsidP="00F818B4">
      <w:pPr>
        <w:pStyle w:val="Akapitzlist"/>
        <w:numPr>
          <w:ilvl w:val="3"/>
          <w:numId w:val="9"/>
        </w:numPr>
        <w:spacing w:after="160" w:line="259" w:lineRule="auto"/>
        <w:jc w:val="both"/>
        <w:rPr>
          <w:b/>
        </w:rPr>
      </w:pPr>
      <w:r w:rsidRPr="00381F09">
        <w:t xml:space="preserve">do wprowadzania danych, </w:t>
      </w:r>
    </w:p>
    <w:p w14:paraId="709E38FD" w14:textId="77777777" w:rsidR="00F818B4" w:rsidRPr="001113EF" w:rsidRDefault="00F818B4" w:rsidP="00F818B4">
      <w:pPr>
        <w:pStyle w:val="Akapitzlist"/>
        <w:numPr>
          <w:ilvl w:val="3"/>
          <w:numId w:val="9"/>
        </w:numPr>
        <w:spacing w:after="160" w:line="259" w:lineRule="auto"/>
        <w:jc w:val="both"/>
        <w:rPr>
          <w:b/>
        </w:rPr>
      </w:pPr>
      <w:r w:rsidRPr="00381F09">
        <w:t>wyłącznie do przeglądania danych.</w:t>
      </w:r>
    </w:p>
    <w:p w14:paraId="00FD4484" w14:textId="77777777" w:rsidR="00F818B4" w:rsidRPr="001113EF" w:rsidRDefault="00F818B4" w:rsidP="00F818B4">
      <w:pPr>
        <w:pStyle w:val="Akapitzlist"/>
        <w:numPr>
          <w:ilvl w:val="2"/>
          <w:numId w:val="9"/>
        </w:numPr>
        <w:spacing w:after="160" w:line="259" w:lineRule="auto"/>
        <w:jc w:val="both"/>
        <w:rPr>
          <w:b/>
        </w:rPr>
      </w:pPr>
      <w:r>
        <w:t>Możliwość określenia</w:t>
      </w:r>
      <w:r w:rsidRPr="00381F09">
        <w:t xml:space="preserve"> zbioru rekordów, do których użytkownik ma dostęp</w:t>
      </w:r>
      <w:r>
        <w:t>.</w:t>
      </w:r>
    </w:p>
    <w:p w14:paraId="0F3A2026" w14:textId="77777777" w:rsidR="00F818B4" w:rsidRPr="001113EF" w:rsidRDefault="00F818B4" w:rsidP="00F818B4">
      <w:pPr>
        <w:pStyle w:val="Akapitzlist"/>
        <w:numPr>
          <w:ilvl w:val="2"/>
          <w:numId w:val="9"/>
        </w:numPr>
        <w:spacing w:after="160" w:line="259" w:lineRule="auto"/>
        <w:jc w:val="both"/>
        <w:rPr>
          <w:b/>
        </w:rPr>
      </w:pPr>
      <w:r>
        <w:t>Możliwość określenia</w:t>
      </w:r>
      <w:r w:rsidRPr="00381F09">
        <w:t xml:space="preserve"> szablonów, do których użytkownik ma dostęp</w:t>
      </w:r>
      <w:r>
        <w:t>.</w:t>
      </w:r>
    </w:p>
    <w:p w14:paraId="43EFFB04" w14:textId="77777777" w:rsidR="00F818B4" w:rsidRPr="001113EF" w:rsidRDefault="00F818B4" w:rsidP="00F818B4">
      <w:pPr>
        <w:pStyle w:val="Akapitzlist"/>
        <w:numPr>
          <w:ilvl w:val="2"/>
          <w:numId w:val="9"/>
        </w:numPr>
        <w:spacing w:after="160" w:line="259" w:lineRule="auto"/>
        <w:jc w:val="both"/>
        <w:rPr>
          <w:b/>
        </w:rPr>
      </w:pPr>
      <w:r>
        <w:t>Możliwość określenia</w:t>
      </w:r>
      <w:r w:rsidRPr="00381F09">
        <w:t xml:space="preserve"> uprawnień użytkownika do drukowania danych</w:t>
      </w:r>
      <w:r>
        <w:t>.</w:t>
      </w:r>
    </w:p>
    <w:p w14:paraId="687DAA0C" w14:textId="77777777" w:rsidR="00F818B4" w:rsidRPr="001113EF" w:rsidRDefault="00F818B4" w:rsidP="00F818B4">
      <w:pPr>
        <w:pStyle w:val="Akapitzlist"/>
        <w:numPr>
          <w:ilvl w:val="2"/>
          <w:numId w:val="9"/>
        </w:numPr>
        <w:spacing w:after="160" w:line="259" w:lineRule="auto"/>
        <w:jc w:val="both"/>
        <w:rPr>
          <w:b/>
        </w:rPr>
      </w:pPr>
      <w:r>
        <w:t>Możliwość określenia</w:t>
      </w:r>
      <w:r w:rsidRPr="00381F09">
        <w:t xml:space="preserve"> uprawnień użytkownika do eksportu danych</w:t>
      </w:r>
      <w:r>
        <w:t>.</w:t>
      </w:r>
    </w:p>
    <w:p w14:paraId="37F16B92" w14:textId="77777777" w:rsidR="00F818B4" w:rsidRPr="001113EF" w:rsidRDefault="00F818B4" w:rsidP="00F818B4">
      <w:pPr>
        <w:pStyle w:val="Akapitzlist"/>
        <w:numPr>
          <w:ilvl w:val="2"/>
          <w:numId w:val="9"/>
        </w:numPr>
        <w:spacing w:after="160" w:line="259" w:lineRule="auto"/>
        <w:jc w:val="both"/>
        <w:rPr>
          <w:b/>
        </w:rPr>
      </w:pPr>
      <w:r>
        <w:t>Możliwość określenia</w:t>
      </w:r>
      <w:r w:rsidRPr="00381F09">
        <w:t xml:space="preserve"> uprawnień użytkownika do korzystania z zakładek menu</w:t>
      </w:r>
      <w:r>
        <w:t>.</w:t>
      </w:r>
    </w:p>
    <w:p w14:paraId="43B89861" w14:textId="77777777" w:rsidR="00F818B4" w:rsidRPr="001113EF" w:rsidRDefault="00F818B4" w:rsidP="00F818B4">
      <w:pPr>
        <w:pStyle w:val="Akapitzlist"/>
        <w:numPr>
          <w:ilvl w:val="2"/>
          <w:numId w:val="9"/>
        </w:numPr>
        <w:spacing w:after="160" w:line="259" w:lineRule="auto"/>
        <w:jc w:val="both"/>
        <w:rPr>
          <w:b/>
        </w:rPr>
      </w:pPr>
      <w:r>
        <w:t xml:space="preserve">Możliwość </w:t>
      </w:r>
      <w:r w:rsidRPr="00381F09">
        <w:t>ok</w:t>
      </w:r>
      <w:r>
        <w:t>reślenia</w:t>
      </w:r>
      <w:r w:rsidRPr="00381F09">
        <w:t>, czy użytkownik może zmieniać już raz wprowadzone dane</w:t>
      </w:r>
      <w:r>
        <w:t>.</w:t>
      </w:r>
    </w:p>
    <w:p w14:paraId="1BBAA100" w14:textId="77777777" w:rsidR="00F818B4" w:rsidRPr="00381F09" w:rsidRDefault="00F818B4" w:rsidP="00F818B4">
      <w:pPr>
        <w:spacing w:after="0"/>
        <w:jc w:val="both"/>
      </w:pPr>
    </w:p>
    <w:p w14:paraId="61BF35B8" w14:textId="77777777" w:rsidR="00F818B4" w:rsidRPr="001113EF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113EF">
        <w:rPr>
          <w:b/>
        </w:rPr>
        <w:t xml:space="preserve">Kontrola dostępu </w:t>
      </w:r>
    </w:p>
    <w:p w14:paraId="7F7CC0F0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Dostęp do systemu poprzez login i hasło</w:t>
      </w:r>
      <w:r>
        <w:t>.</w:t>
      </w:r>
      <w:r w:rsidRPr="00381F09">
        <w:t xml:space="preserve"> </w:t>
      </w:r>
    </w:p>
    <w:p w14:paraId="7002A302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Wymuszana przez system zmiana hasła co najmniej co 30 dni (możliwość wskazania przez administratora)</w:t>
      </w:r>
      <w:r>
        <w:t>.</w:t>
      </w:r>
    </w:p>
    <w:p w14:paraId="30346C41" w14:textId="3BCF0A7B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Hasło musi spełniać wymagania GIODO w zakresie ochrony danych osobowych (możliwość określenia długości hasła, z możliwością wykorzystania wszystkich znaków klawiatury)</w:t>
      </w:r>
      <w:r>
        <w:t xml:space="preserve"> </w:t>
      </w:r>
      <w:r w:rsidR="0034372B">
        <w:br/>
      </w:r>
      <w:r>
        <w:t>(AES-256).</w:t>
      </w:r>
    </w:p>
    <w:p w14:paraId="6629BC13" w14:textId="77777777" w:rsidR="00F818B4" w:rsidRPr="00381F09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przesyłania danych protokołem SSL.</w:t>
      </w:r>
    </w:p>
    <w:p w14:paraId="6A210329" w14:textId="77777777" w:rsidR="00F818B4" w:rsidRPr="00381F09" w:rsidRDefault="00F818B4" w:rsidP="00F818B4">
      <w:pPr>
        <w:spacing w:after="0"/>
        <w:jc w:val="both"/>
      </w:pPr>
    </w:p>
    <w:p w14:paraId="0F832911" w14:textId="77777777" w:rsidR="00F818B4" w:rsidRPr="001113EF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113EF">
        <w:rPr>
          <w:b/>
        </w:rPr>
        <w:t>Stabilność systemu</w:t>
      </w:r>
    </w:p>
    <w:p w14:paraId="35CB3D9B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Możliwość tworzenia i użytkowania 60000 rekordów</w:t>
      </w:r>
      <w:r>
        <w:t>.</w:t>
      </w:r>
    </w:p>
    <w:p w14:paraId="51072146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lastRenderedPageBreak/>
        <w:t xml:space="preserve">Możliwość powiązania wszystkich rekordów z plikami graficznymi (pola typu kontener), przy czym dla niektórych rekordów będzie to nawet kilkanaście zdjęć (na potrzeby systemu </w:t>
      </w:r>
      <w:r>
        <w:t xml:space="preserve">pliki graficzne </w:t>
      </w:r>
      <w:r w:rsidRPr="00381F09">
        <w:t>mogą zostać znormalizowane</w:t>
      </w:r>
      <w:r>
        <w:t xml:space="preserve"> do wymaganego formatu</w:t>
      </w:r>
      <w:r w:rsidRPr="00381F09">
        <w:t>)</w:t>
      </w:r>
      <w:r>
        <w:t>.</w:t>
      </w:r>
    </w:p>
    <w:p w14:paraId="19945C97" w14:textId="77777777" w:rsidR="00F818B4" w:rsidRPr="00381F09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381F09">
        <w:t>Możliwość zastosowania szablonu 400 pól i więcej</w:t>
      </w:r>
      <w:r>
        <w:t>.</w:t>
      </w:r>
    </w:p>
    <w:p w14:paraId="6BB0BE61" w14:textId="77777777" w:rsidR="00F818B4" w:rsidRDefault="00F818B4" w:rsidP="00F818B4">
      <w:pPr>
        <w:spacing w:after="0"/>
        <w:jc w:val="both"/>
      </w:pPr>
    </w:p>
    <w:p w14:paraId="768491E9" w14:textId="77777777" w:rsidR="00F818B4" w:rsidRPr="00C20E8D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C20E8D">
        <w:rPr>
          <w:b/>
        </w:rPr>
        <w:t>Import i eksport danych</w:t>
      </w:r>
    </w:p>
    <w:p w14:paraId="56DE8F74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 xml:space="preserve">Możliwość importu danych w formacie co najmniej: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tab</w:t>
      </w:r>
      <w:proofErr w:type="spellEnd"/>
      <w:r>
        <w:t xml:space="preserve"> i </w:t>
      </w:r>
      <w:proofErr w:type="spellStart"/>
      <w:r>
        <w:t>xml</w:t>
      </w:r>
      <w:proofErr w:type="spellEnd"/>
      <w:r>
        <w:t>.</w:t>
      </w:r>
    </w:p>
    <w:p w14:paraId="33324010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importu danych do jednego lub wielu rekordów lub jako dodatkowych rekordów.</w:t>
      </w:r>
    </w:p>
    <w:p w14:paraId="29D0875F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 xml:space="preserve">Możliwość mapowania danych podczas importu – tzn. wskazania z jakich kolumn tabeli zasobu importowanego mają zostać przypisane polom (kolumnom tabeli) zasobu bazowego. </w:t>
      </w:r>
    </w:p>
    <w:p w14:paraId="3FE60E05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importu danych do jednego pola (kolumny) w jednym rekordzie lub wielu.</w:t>
      </w:r>
    </w:p>
    <w:p w14:paraId="77B4ACBB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importu danych do wybranych rekordów (stanowiących wynik wyszukiwania).</w:t>
      </w:r>
    </w:p>
    <w:p w14:paraId="695376BF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CC4259">
        <w:t xml:space="preserve">Możliwość </w:t>
      </w:r>
      <w:r>
        <w:t>eksportu</w:t>
      </w:r>
      <w:r w:rsidRPr="00CC4259">
        <w:t xml:space="preserve"> danych w formacie </w:t>
      </w:r>
      <w:r>
        <w:t xml:space="preserve">co najmniej: </w:t>
      </w:r>
      <w:proofErr w:type="spellStart"/>
      <w:r w:rsidRPr="00CC4259">
        <w:t>csv</w:t>
      </w:r>
      <w:proofErr w:type="spellEnd"/>
      <w:r w:rsidRPr="00CC4259">
        <w:t xml:space="preserve">, </w:t>
      </w:r>
      <w:proofErr w:type="spellStart"/>
      <w:r w:rsidRPr="00CC4259">
        <w:t>tab</w:t>
      </w:r>
      <w:proofErr w:type="spellEnd"/>
      <w:r w:rsidRPr="00CC4259">
        <w:t xml:space="preserve"> i </w:t>
      </w:r>
      <w:proofErr w:type="spellStart"/>
      <w:r w:rsidRPr="00CC4259">
        <w:t>xml</w:t>
      </w:r>
      <w:proofErr w:type="spellEnd"/>
      <w:r>
        <w:t>.</w:t>
      </w:r>
    </w:p>
    <w:p w14:paraId="41FF5E1F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CC4259">
        <w:t xml:space="preserve">Możliwość </w:t>
      </w:r>
      <w:r>
        <w:t>eksportu</w:t>
      </w:r>
      <w:r w:rsidRPr="00CC4259">
        <w:t xml:space="preserve"> danych do jednego lub wielu rekordów lub jako dodatkowych rekordów.</w:t>
      </w:r>
    </w:p>
    <w:p w14:paraId="7CCA91D7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CC4259">
        <w:t>Możliwość wskazania z jakich kolumn tabeli zasobu mają zostać</w:t>
      </w:r>
      <w:r>
        <w:t xml:space="preserve"> wyeksportowane dane. </w:t>
      </w:r>
      <w:r w:rsidRPr="00CC4259">
        <w:t xml:space="preserve"> </w:t>
      </w:r>
    </w:p>
    <w:p w14:paraId="0249E95C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 w:rsidRPr="00CC4259">
        <w:t xml:space="preserve">Możliwość </w:t>
      </w:r>
      <w:r>
        <w:t>eksportu danych z</w:t>
      </w:r>
      <w:r w:rsidRPr="00CC4259">
        <w:t xml:space="preserve"> jednego pola (kolumny) w jednym rekordzie lub wielu</w:t>
      </w:r>
      <w:r>
        <w:t>.</w:t>
      </w:r>
    </w:p>
    <w:p w14:paraId="688A1276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 w:rsidRPr="00CC4259">
        <w:t xml:space="preserve">Możliwość </w:t>
      </w:r>
      <w:r>
        <w:t>eksportu</w:t>
      </w:r>
      <w:r w:rsidRPr="00CC4259">
        <w:t xml:space="preserve"> danych </w:t>
      </w:r>
      <w:r>
        <w:t>z</w:t>
      </w:r>
      <w:r w:rsidRPr="00CC4259">
        <w:t xml:space="preserve"> wybranych rekordów (stanowiących wynik wyszukiwania)</w:t>
      </w:r>
      <w:r>
        <w:t>.</w:t>
      </w:r>
    </w:p>
    <w:p w14:paraId="13F320DF" w14:textId="77777777" w:rsidR="00F818B4" w:rsidRDefault="00F818B4" w:rsidP="00F818B4">
      <w:pPr>
        <w:spacing w:after="0"/>
        <w:jc w:val="both"/>
      </w:pPr>
    </w:p>
    <w:p w14:paraId="7140D9FC" w14:textId="77777777" w:rsidR="00F818B4" w:rsidRPr="008F3901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8F3901">
        <w:rPr>
          <w:b/>
        </w:rPr>
        <w:t>Tworzenie szablonów</w:t>
      </w:r>
    </w:p>
    <w:p w14:paraId="5FF7839E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709" w:hanging="349"/>
        <w:jc w:val="both"/>
      </w:pPr>
      <w:r>
        <w:t>Możliwość tworzenia szablonów z poziomu użytkownika.</w:t>
      </w:r>
    </w:p>
    <w:p w14:paraId="358133F8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zakładek i przypisywania do nich już istniejących pól (lub tworzenia nowych w ramach szablonu).</w:t>
      </w:r>
    </w:p>
    <w:p w14:paraId="38B37654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wskazywania przypisanych danych do poszczególnych pól.</w:t>
      </w:r>
    </w:p>
    <w:p w14:paraId="57CF480F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utworzenia co najmniej 400 pól w jednym szablonie.</w:t>
      </w:r>
    </w:p>
    <w:p w14:paraId="460C5598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pól powtarzalnych (posiadających kilka wartości jak np. miejsce przechowania).</w:t>
      </w:r>
    </w:p>
    <w:p w14:paraId="623C8281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pól w formie tabel.</w:t>
      </w:r>
    </w:p>
    <w:p w14:paraId="46678A58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pól tekstowych.</w:t>
      </w:r>
    </w:p>
    <w:p w14:paraId="0D333900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pól numerycznych.</w:t>
      </w:r>
    </w:p>
    <w:p w14:paraId="011E5F1D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 xml:space="preserve">Możliwość tworzenia pól z datami. </w:t>
      </w:r>
    </w:p>
    <w:p w14:paraId="05339229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formatu sposobu zapisu daty w polu.</w:t>
      </w:r>
    </w:p>
    <w:p w14:paraId="267AF255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dodawania pól typu kontener (co najmniej kilkunastu na szablon), do których można wstawiać pliki graficzne.</w:t>
      </w:r>
    </w:p>
    <w:p w14:paraId="55AF7822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dodawania pól do szablonu na zasadzie przeciągnij i upuść (Drag &amp; Drop).</w:t>
      </w:r>
    </w:p>
    <w:p w14:paraId="47A09551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modyfikowania szablonu poprzez: wybór koloru tła z palety kolorów, wybór formatu i koloru krawędzi pól i ramek.</w:t>
      </w:r>
    </w:p>
    <w:p w14:paraId="768D283A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drukowania szablonu.</w:t>
      </w:r>
    </w:p>
    <w:p w14:paraId="204D372D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tworzenia i stosowania dla zbioru danych co najmniej kilku (do kilkunastu szablonów).</w:t>
      </w:r>
    </w:p>
    <w:p w14:paraId="4D4A87CC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zmiany czcionek (</w:t>
      </w:r>
      <w:proofErr w:type="spellStart"/>
      <w:r>
        <w:t>fontów</w:t>
      </w:r>
      <w:proofErr w:type="spellEnd"/>
      <w:r>
        <w:t>) i ich rozmiarów, stylów czcionki (co najmniej: pogrubienie, kursywa, podkreślenie) dla poszczególnych pól/nagłówków lub wszystkich</w:t>
      </w:r>
    </w:p>
    <w:p w14:paraId="3F487DC4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tworzenia „butonów”, „radio butonów” w ramach szablonu.</w:t>
      </w:r>
    </w:p>
    <w:p w14:paraId="5B0DAE2E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 xml:space="preserve">Możliwość przypisywania ikon graficznych do </w:t>
      </w:r>
      <w:r w:rsidRPr="00C85690">
        <w:t>„butonów”</w:t>
      </w:r>
      <w:r>
        <w:t>.</w:t>
      </w:r>
    </w:p>
    <w:p w14:paraId="36DFFCB8" w14:textId="77777777" w:rsidR="00F818B4" w:rsidRDefault="00F818B4" w:rsidP="00F818B4">
      <w:pPr>
        <w:spacing w:after="0"/>
        <w:jc w:val="both"/>
      </w:pPr>
    </w:p>
    <w:p w14:paraId="49EEE8CC" w14:textId="77777777" w:rsidR="00F818B4" w:rsidRPr="008F3901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8F3901">
        <w:rPr>
          <w:b/>
        </w:rPr>
        <w:t>Słownictwo</w:t>
      </w:r>
    </w:p>
    <w:p w14:paraId="6D65BEA9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list haseł kontrolowanych.</w:t>
      </w:r>
    </w:p>
    <w:p w14:paraId="73505074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wielokrotnego wykorzystania tej samej listy haseł.</w:t>
      </w:r>
    </w:p>
    <w:p w14:paraId="6B2B641B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edytowania już utworzonej listy haseł kontrolowanych.</w:t>
      </w:r>
    </w:p>
    <w:p w14:paraId="7AAC4449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indeksowania każdego pola.</w:t>
      </w:r>
    </w:p>
    <w:p w14:paraId="3DC494B0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Indeksowania na zasadzie całych wpisów w pole wraz z możliwością dodawania z indeksu według listy podzielonej na pojedyncze słowa.</w:t>
      </w:r>
    </w:p>
    <w:p w14:paraId="3988FAA1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automatycznych wpisów.</w:t>
      </w:r>
    </w:p>
    <w:p w14:paraId="5703D265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Możliwość tworzenia pól sumujących dane z innych pól, w tym z innych rekordów.</w:t>
      </w:r>
    </w:p>
    <w:p w14:paraId="48AB59B6" w14:textId="77777777" w:rsidR="00F818B4" w:rsidRDefault="00F818B4" w:rsidP="00F818B4">
      <w:pPr>
        <w:spacing w:after="0"/>
        <w:jc w:val="both"/>
      </w:pPr>
    </w:p>
    <w:p w14:paraId="709D7FF8" w14:textId="77777777" w:rsidR="00F818B4" w:rsidRPr="008F3901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8F3901">
        <w:rPr>
          <w:b/>
        </w:rPr>
        <w:t>Język</w:t>
      </w:r>
    </w:p>
    <w:p w14:paraId="654339AA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proofErr w:type="spellStart"/>
      <w:r>
        <w:t>Fonty</w:t>
      </w:r>
      <w:proofErr w:type="spellEnd"/>
      <w:r>
        <w:t xml:space="preserve"> z polskimi znakami diakrytycznymi (co najmniej Times New Roman CE).</w:t>
      </w:r>
    </w:p>
    <w:p w14:paraId="5F08103D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zastosowania znaków diakrytycznych z różnych języków w jednym polu tekstowym jednocześnie (</w:t>
      </w:r>
      <w:proofErr w:type="spellStart"/>
      <w:r>
        <w:t>e.g</w:t>
      </w:r>
      <w:proofErr w:type="spellEnd"/>
      <w:r>
        <w:t>. w polskim tekście nazwy własne z norweskimi znakami).</w:t>
      </w:r>
    </w:p>
    <w:p w14:paraId="5363DA10" w14:textId="77777777" w:rsidR="00F818B4" w:rsidRDefault="00F818B4" w:rsidP="00F818B4">
      <w:pPr>
        <w:spacing w:after="0"/>
        <w:jc w:val="both"/>
      </w:pPr>
    </w:p>
    <w:p w14:paraId="38B172DA" w14:textId="77777777" w:rsidR="00F818B4" w:rsidRPr="008F3901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8F3901">
        <w:rPr>
          <w:b/>
        </w:rPr>
        <w:t>Wyszukiwanie</w:t>
      </w:r>
    </w:p>
    <w:p w14:paraId="0A8FE346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wyszukiwania prostego (w całym zasobie).</w:t>
      </w:r>
    </w:p>
    <w:p w14:paraId="4D0EB23F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wyszukiwania w każdym polu.</w:t>
      </w:r>
    </w:p>
    <w:p w14:paraId="47D8EF1B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wykonywania (kolejnego) wyszukiwania na uzyskanych wynikach poprzedniego wyszukiwania.</w:t>
      </w:r>
    </w:p>
    <w:p w14:paraId="6859BEF1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zapisania wyszukanego zbioru.</w:t>
      </w:r>
    </w:p>
    <w:p w14:paraId="55FEFF1D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sortowania danych (rekordów) według dowolnego pola lub kilku pól.</w:t>
      </w:r>
    </w:p>
    <w:p w14:paraId="328DD407" w14:textId="77777777" w:rsidR="00F818B4" w:rsidRDefault="00F818B4" w:rsidP="00F818B4">
      <w:pPr>
        <w:spacing w:after="0"/>
        <w:jc w:val="both"/>
      </w:pPr>
    </w:p>
    <w:p w14:paraId="060BD7E1" w14:textId="77777777" w:rsidR="00F818B4" w:rsidRPr="008F3901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8F3901">
        <w:rPr>
          <w:b/>
        </w:rPr>
        <w:t>Widok</w:t>
      </w:r>
    </w:p>
    <w:p w14:paraId="0F658338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przeglądania danych w formie tabeli.</w:t>
      </w:r>
    </w:p>
    <w:p w14:paraId="4467C2D3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przeglądania w formie pojedynczych rekordów (</w:t>
      </w:r>
      <w:proofErr w:type="spellStart"/>
      <w:r>
        <w:t>scroll</w:t>
      </w:r>
      <w:proofErr w:type="spellEnd"/>
      <w:r>
        <w:t xml:space="preserve"> to zmiana rekordu na kolejny – wstecz lub do przodu).</w:t>
      </w:r>
    </w:p>
    <w:p w14:paraId="5BA9FD6E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przeglądania rekordów w formie listy przewijanej.</w:t>
      </w:r>
    </w:p>
    <w:p w14:paraId="236C4A91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Widoczna informacja, który rekord w kolejności jest prezentowany oraz jak wiele rekordów liczy przeglądany zbiór (będący np. wynikiem wyszukiwania).</w:t>
      </w:r>
    </w:p>
    <w:p w14:paraId="0C755BD8" w14:textId="77777777" w:rsidR="00F818B4" w:rsidRDefault="00F818B4" w:rsidP="00F818B4">
      <w:pPr>
        <w:spacing w:after="0"/>
        <w:jc w:val="both"/>
      </w:pPr>
    </w:p>
    <w:p w14:paraId="0D5125AB" w14:textId="77777777" w:rsidR="00F818B4" w:rsidRPr="008F3901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8F3901">
        <w:rPr>
          <w:b/>
        </w:rPr>
        <w:t>Rekordy</w:t>
      </w:r>
    </w:p>
    <w:p w14:paraId="7D1ECD6F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tworzenia rekordów.</w:t>
      </w:r>
    </w:p>
    <w:p w14:paraId="21BC23FF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usuwania rekordów.</w:t>
      </w:r>
    </w:p>
    <w:p w14:paraId="49BDAD1A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 xml:space="preserve">Możliwość (funkcja) zamiany danych w jednym polu jednego lub wielu wyszukanych rekordów. </w:t>
      </w:r>
    </w:p>
    <w:p w14:paraId="0CA69285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duplikowania rekordów (zastąp dane w polu).</w:t>
      </w:r>
    </w:p>
    <w:p w14:paraId="6D4FA426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 xml:space="preserve">Możliwość przeglądania rekordów przy użyciu funkcji </w:t>
      </w:r>
      <w:proofErr w:type="spellStart"/>
      <w:r>
        <w:t>scroll</w:t>
      </w:r>
      <w:proofErr w:type="spellEnd"/>
      <w:r>
        <w:t xml:space="preserve"> myszy – ruch oznacza zmianę rekordu na kolejny lub poprzedni (w zależności od kierunku </w:t>
      </w:r>
      <w:proofErr w:type="spellStart"/>
      <w:r>
        <w:t>scrollowania</w:t>
      </w:r>
      <w:proofErr w:type="spellEnd"/>
      <w:r>
        <w:t>).</w:t>
      </w:r>
    </w:p>
    <w:p w14:paraId="2359299C" w14:textId="77777777" w:rsidR="00F818B4" w:rsidRDefault="00F818B4" w:rsidP="00F818B4">
      <w:pPr>
        <w:spacing w:after="0"/>
        <w:jc w:val="both"/>
      </w:pPr>
    </w:p>
    <w:p w14:paraId="2E9E1D6A" w14:textId="77777777" w:rsidR="00F818B4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lastRenderedPageBreak/>
        <w:t>Praca bezpośrednio z przeglądarki</w:t>
      </w:r>
    </w:p>
    <w:p w14:paraId="02DB39E3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Moduł udostępniania szablonów z danymi (zasobu zlokalizowanego na serwerze) bezpośrednio online.</w:t>
      </w:r>
    </w:p>
    <w:p w14:paraId="2F486CCB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Możliwe określenie uprawnień (przeglądanie danych, zmienianie danych).</w:t>
      </w:r>
    </w:p>
    <w:p w14:paraId="08826B7D" w14:textId="7A26E87A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 w:rsidRPr="00C85690">
        <w:t>Dostęp</w:t>
      </w:r>
      <w:r>
        <w:t xml:space="preserve"> </w:t>
      </w:r>
      <w:r w:rsidR="00BC673C">
        <w:t xml:space="preserve">do </w:t>
      </w:r>
      <w:r w:rsidR="00BC673C">
        <w:rPr>
          <w:rFonts w:asciiTheme="minorHAnsi" w:hAnsiTheme="minorHAnsi"/>
        </w:rPr>
        <w:t xml:space="preserve">powszechnie dostępnych </w:t>
      </w:r>
      <w:r w:rsidR="00BC673C" w:rsidRPr="00B2270E">
        <w:rPr>
          <w:rFonts w:asciiTheme="minorHAnsi" w:hAnsiTheme="minorHAnsi"/>
        </w:rPr>
        <w:t>przeglądarek internetowych (</w:t>
      </w:r>
      <w:r w:rsidR="00BC673C">
        <w:rPr>
          <w:rFonts w:asciiTheme="minorHAnsi" w:hAnsiTheme="minorHAnsi"/>
        </w:rPr>
        <w:t xml:space="preserve">takich jak: </w:t>
      </w:r>
      <w:r w:rsidR="00BC673C" w:rsidRPr="00B2270E">
        <w:rPr>
          <w:rFonts w:asciiTheme="minorHAnsi" w:hAnsiTheme="minorHAnsi"/>
        </w:rPr>
        <w:t xml:space="preserve">Internet Explorer, Chrome, </w:t>
      </w:r>
      <w:proofErr w:type="spellStart"/>
      <w:r w:rsidR="00BC673C" w:rsidRPr="00B2270E">
        <w:rPr>
          <w:rFonts w:asciiTheme="minorHAnsi" w:hAnsiTheme="minorHAnsi"/>
        </w:rPr>
        <w:t>Firefox</w:t>
      </w:r>
      <w:proofErr w:type="spellEnd"/>
      <w:r w:rsidR="00BC673C" w:rsidRPr="00B2270E">
        <w:rPr>
          <w:rFonts w:asciiTheme="minorHAnsi" w:hAnsiTheme="minorHAnsi"/>
        </w:rPr>
        <w:t>, Opera, Safari</w:t>
      </w:r>
      <w:r w:rsidR="00BC673C">
        <w:rPr>
          <w:rFonts w:asciiTheme="minorHAnsi" w:hAnsiTheme="minorHAnsi"/>
        </w:rPr>
        <w:t>, lub równoważnych</w:t>
      </w:r>
      <w:r w:rsidR="00BC673C" w:rsidRPr="00B2270E">
        <w:rPr>
          <w:rFonts w:asciiTheme="minorHAnsi" w:hAnsiTheme="minorHAnsi"/>
        </w:rPr>
        <w:t>)</w:t>
      </w:r>
      <w:r w:rsidR="00BC673C">
        <w:rPr>
          <w:rFonts w:asciiTheme="minorHAnsi" w:hAnsiTheme="minorHAnsi"/>
        </w:rPr>
        <w:t>.</w:t>
      </w:r>
    </w:p>
    <w:p w14:paraId="0E624652" w14:textId="5061C020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 xml:space="preserve">Możliwość zastosowania urządzeń mobilnych opartych </w:t>
      </w:r>
      <w:r w:rsidR="00BC673C" w:rsidRPr="00B2270E">
        <w:rPr>
          <w:rFonts w:asciiTheme="minorHAnsi" w:hAnsiTheme="minorHAnsi"/>
        </w:rPr>
        <w:t xml:space="preserve">na </w:t>
      </w:r>
      <w:r w:rsidR="00BC673C">
        <w:rPr>
          <w:rFonts w:asciiTheme="minorHAnsi" w:hAnsiTheme="minorHAnsi"/>
        </w:rPr>
        <w:t xml:space="preserve">powszechnie dostępnych </w:t>
      </w:r>
      <w:r w:rsidR="00BC673C" w:rsidRPr="00B2270E">
        <w:rPr>
          <w:rFonts w:asciiTheme="minorHAnsi" w:hAnsiTheme="minorHAnsi"/>
        </w:rPr>
        <w:t>platformach</w:t>
      </w:r>
      <w:r>
        <w:t xml:space="preserve"> </w:t>
      </w:r>
      <w:r w:rsidR="00BC673C">
        <w:t xml:space="preserve">android i </w:t>
      </w:r>
      <w:r w:rsidR="00BC673C" w:rsidRPr="00BC673C">
        <w:t>iOS, lub równoważnych.</w:t>
      </w:r>
    </w:p>
    <w:p w14:paraId="6B307C32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 xml:space="preserve">Umożliwia udostepnienie zasobu gościom bez konieczności instalowania u nich aplikacji klienckiej </w:t>
      </w:r>
      <w:proofErr w:type="spellStart"/>
      <w:r>
        <w:t>filemaker</w:t>
      </w:r>
      <w:proofErr w:type="spellEnd"/>
      <w:r>
        <w:t>.</w:t>
      </w:r>
    </w:p>
    <w:p w14:paraId="3E198426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Dostęp przez URL serwera, wymaga logowania (konto, hasło).</w:t>
      </w:r>
    </w:p>
    <w:p w14:paraId="73EF748D" w14:textId="77777777" w:rsidR="00F818B4" w:rsidRPr="00593E39" w:rsidRDefault="00F818B4" w:rsidP="00F818B4">
      <w:pPr>
        <w:spacing w:after="0"/>
        <w:jc w:val="both"/>
        <w:rPr>
          <w:b/>
        </w:rPr>
      </w:pPr>
    </w:p>
    <w:p w14:paraId="445741C1" w14:textId="77777777" w:rsidR="00F818B4" w:rsidRPr="008F3901" w:rsidRDefault="00F818B4" w:rsidP="00F818B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8F3901">
        <w:rPr>
          <w:b/>
        </w:rPr>
        <w:t>Inne funkcjonalności</w:t>
      </w:r>
    </w:p>
    <w:p w14:paraId="62825EC1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Możliwość ustawienia kolejności aktywowania pól szablonu za pomocą klawisza funkcyjnego TAB (naciśniecie klawisza powoduje przeskok do kolejnego pola zgodnie z przyjętą kolejnością).</w:t>
      </w:r>
    </w:p>
    <w:p w14:paraId="3E7A038E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Wbudowane skróty klawiszowe dla poszczególnych funkcji systemu.</w:t>
      </w:r>
    </w:p>
    <w:p w14:paraId="69E73893" w14:textId="77777777" w:rsidR="00F818B4" w:rsidRDefault="00F818B4" w:rsidP="00F818B4">
      <w:pPr>
        <w:pStyle w:val="Akapitzlist"/>
        <w:numPr>
          <w:ilvl w:val="1"/>
          <w:numId w:val="9"/>
        </w:numPr>
        <w:spacing w:after="160" w:line="259" w:lineRule="auto"/>
        <w:ind w:left="851" w:hanging="491"/>
        <w:jc w:val="both"/>
      </w:pPr>
      <w:r>
        <w:t>Wbudowana instrukcja obsługi oraz dokumentacja systemu (dostępna z paska/wstążki menu głównego).</w:t>
      </w:r>
    </w:p>
    <w:p w14:paraId="66723F02" w14:textId="77777777" w:rsidR="00F818B4" w:rsidRDefault="00F818B4" w:rsidP="00F818B4">
      <w:pPr>
        <w:pStyle w:val="Nagwek1"/>
      </w:pPr>
      <w:r>
        <w:t>II. Serwer</w:t>
      </w:r>
    </w:p>
    <w:p w14:paraId="47E8273D" w14:textId="77777777" w:rsidR="00F818B4" w:rsidRDefault="00F818B4" w:rsidP="00F818B4"/>
    <w:p w14:paraId="30361E23" w14:textId="77777777" w:rsidR="00F818B4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>
        <w:t>Fabrycznie nowy, nieregenerowany serwer skonfigurowany na potrzeby systemu do zarządzania bazą danych</w:t>
      </w:r>
    </w:p>
    <w:p w14:paraId="4DBDC3BA" w14:textId="131DD202" w:rsidR="00F818B4" w:rsidRPr="00C56B21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 w:rsidRPr="00C56B21">
        <w:t>Pamięć operacyjna: 4x32 2133 MHz, DDR4, RDIMM, x4, Dual</w:t>
      </w:r>
      <w:r w:rsidR="009874C6">
        <w:t>, lub równoważna</w:t>
      </w:r>
    </w:p>
    <w:p w14:paraId="040A9B34" w14:textId="7A0E524B" w:rsidR="00F818B4" w:rsidRPr="00C56B21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 w:rsidRPr="00C56B21">
        <w:t xml:space="preserve">Pamięć fizyczna (nie mniej niż): 6x2 TB, 7200 </w:t>
      </w:r>
      <w:proofErr w:type="spellStart"/>
      <w:r w:rsidRPr="00C56B21">
        <w:t>rpm</w:t>
      </w:r>
      <w:proofErr w:type="spellEnd"/>
      <w:r w:rsidRPr="00C56B21">
        <w:t xml:space="preserve">, 128 MB cache, 3,5 cala SATA HDD klasy </w:t>
      </w:r>
      <w:proofErr w:type="spellStart"/>
      <w:r w:rsidRPr="00C56B21">
        <w:t>enterprise</w:t>
      </w:r>
      <w:proofErr w:type="spellEnd"/>
      <w:r w:rsidR="009874C6">
        <w:t>, lub równoważna</w:t>
      </w:r>
    </w:p>
    <w:p w14:paraId="25F0CB32" w14:textId="49C68D7E" w:rsidR="00F818B4" w:rsidRPr="00C56B21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 w:rsidRPr="00C56B21">
        <w:t xml:space="preserve">Procesor: 12 rdzeni, 2,5GHz, 24 wątki, CPU benchmark co najmniej: 18400 </w:t>
      </w:r>
      <w:r w:rsidRPr="00C51690">
        <w:t>(</w:t>
      </w:r>
      <w:hyperlink r:id="rId7" w:history="1">
        <w:r w:rsidRPr="00C51690"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http://www.cpubenchmark.net/cpu_list.php</w:t>
        </w:r>
      </w:hyperlink>
      <w:r w:rsidRPr="00C51690">
        <w:rPr>
          <w:rFonts w:ascii="Segoe UI" w:hAnsi="Segoe UI" w:cs="Segoe UI"/>
          <w:sz w:val="20"/>
          <w:szCs w:val="20"/>
        </w:rPr>
        <w:t>)</w:t>
      </w:r>
      <w:r w:rsidR="009874C6" w:rsidRPr="00C51690">
        <w:rPr>
          <w:rFonts w:ascii="Segoe UI" w:hAnsi="Segoe UI" w:cs="Segoe UI"/>
          <w:sz w:val="20"/>
          <w:szCs w:val="20"/>
        </w:rPr>
        <w:t xml:space="preserve">, </w:t>
      </w:r>
      <w:r w:rsidR="009874C6">
        <w:rPr>
          <w:rFonts w:ascii="Segoe UI" w:hAnsi="Segoe UI" w:cs="Segoe UI"/>
          <w:sz w:val="20"/>
          <w:szCs w:val="20"/>
        </w:rPr>
        <w:t>lub równoważny</w:t>
      </w:r>
      <w:r w:rsidR="00C51690">
        <w:rPr>
          <w:rFonts w:ascii="Segoe UI" w:hAnsi="Segoe UI" w:cs="Segoe UI"/>
          <w:sz w:val="20"/>
          <w:szCs w:val="20"/>
        </w:rPr>
        <w:t>.</w:t>
      </w:r>
      <w:r w:rsidRPr="00C56B21">
        <w:rPr>
          <w:rFonts w:ascii="Segoe UI" w:hAnsi="Segoe UI" w:cs="Segoe UI"/>
          <w:sz w:val="20"/>
          <w:szCs w:val="20"/>
        </w:rPr>
        <w:t xml:space="preserve"> </w:t>
      </w:r>
    </w:p>
    <w:p w14:paraId="21B00493" w14:textId="77777777" w:rsidR="00F818B4" w:rsidRPr="00C56B21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 w:rsidRPr="00C56B21">
        <w:t>Obsługiwane typy RAID (nie mniej niż): 0, 1, 5, 10</w:t>
      </w:r>
    </w:p>
    <w:p w14:paraId="78AC32D9" w14:textId="77777777" w:rsidR="00F818B4" w:rsidRPr="00C56B21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 w:rsidRPr="00C56B21">
        <w:t>Interfejs LAN: quad-port 1GB Ethernet, RJ-45, protokoły: IEEE 802.3ad/802.1ax, IEEE 802.3az, IEEE 802.1q, IEEE 802.3x, IEEE 802.3 (</w:t>
      </w:r>
      <w:proofErr w:type="spellStart"/>
      <w:r w:rsidRPr="00C56B21">
        <w:t>Clause</w:t>
      </w:r>
      <w:proofErr w:type="spellEnd"/>
      <w:r w:rsidRPr="00C56B21">
        <w:t xml:space="preserve"> 30) </w:t>
      </w:r>
      <w:proofErr w:type="spellStart"/>
      <w:r w:rsidRPr="00C56B21">
        <w:t>server</w:t>
      </w:r>
      <w:proofErr w:type="spellEnd"/>
      <w:r w:rsidRPr="00C56B21">
        <w:t xml:space="preserve"> network, IEEE 1588, segmentacja TCP, raportowanie o błędach  </w:t>
      </w:r>
    </w:p>
    <w:p w14:paraId="0127988F" w14:textId="77777777" w:rsidR="00F818B4" w:rsidRPr="00C56B21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>
        <w:t>Obudowa: 2U, statyczne szyny montażowe</w:t>
      </w:r>
    </w:p>
    <w:p w14:paraId="671464D0" w14:textId="77777777" w:rsidR="00F818B4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>
        <w:t>System operacyjny: dostosowany do użytkowanego systemu zarządzania bazą danych</w:t>
      </w:r>
    </w:p>
    <w:p w14:paraId="146C689E" w14:textId="77777777" w:rsidR="00F818B4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>
        <w:t>Moduł zdalnego sterowania: tak</w:t>
      </w:r>
    </w:p>
    <w:p w14:paraId="1DF6274E" w14:textId="77777777" w:rsidR="00F818B4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>
        <w:t>Zasilanie Obudowa: 2x 750 W, sprawność (co najmniej): 94%, redundancja: tak</w:t>
      </w:r>
    </w:p>
    <w:p w14:paraId="074E8DC4" w14:textId="77777777" w:rsidR="00F818B4" w:rsidRPr="00362A9A" w:rsidRDefault="00F818B4" w:rsidP="00F818B4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UPS: 150 VA, </w:t>
      </w:r>
    </w:p>
    <w:p w14:paraId="6BA1550B" w14:textId="77777777" w:rsidR="00F818B4" w:rsidRDefault="00F818B4" w:rsidP="00F818B4">
      <w:pPr>
        <w:pStyle w:val="Nagwek1"/>
      </w:pPr>
      <w:r>
        <w:t>III. Wdrożenie</w:t>
      </w:r>
    </w:p>
    <w:p w14:paraId="274873B8" w14:textId="77777777" w:rsidR="00F818B4" w:rsidRPr="004404D7" w:rsidRDefault="00F818B4" w:rsidP="00F818B4">
      <w:pPr>
        <w:spacing w:after="0"/>
      </w:pPr>
    </w:p>
    <w:p w14:paraId="218C22E7" w14:textId="77777777" w:rsidR="00F818B4" w:rsidRPr="004404D7" w:rsidRDefault="00F818B4" w:rsidP="00F818B4">
      <w:pPr>
        <w:pStyle w:val="Akapitzlist"/>
        <w:numPr>
          <w:ilvl w:val="0"/>
          <w:numId w:val="10"/>
        </w:numPr>
        <w:spacing w:after="160" w:line="259" w:lineRule="auto"/>
        <w:rPr>
          <w:b/>
        </w:rPr>
      </w:pPr>
      <w:r w:rsidRPr="004404D7">
        <w:rPr>
          <w:b/>
        </w:rPr>
        <w:t>Migracja danych</w:t>
      </w:r>
    </w:p>
    <w:p w14:paraId="1823AF38" w14:textId="77777777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</w:pPr>
      <w:r>
        <w:lastRenderedPageBreak/>
        <w:t>Zamawiający przekaże wykonawcy metadane w formacie CSV do migracji do nowego systemu.</w:t>
      </w:r>
    </w:p>
    <w:p w14:paraId="2C05ACC5" w14:textId="77777777" w:rsidR="00F818B4" w:rsidRDefault="00F818B4" w:rsidP="00F818B4">
      <w:pPr>
        <w:spacing w:after="0"/>
      </w:pPr>
    </w:p>
    <w:p w14:paraId="70C1C899" w14:textId="77777777" w:rsidR="00F818B4" w:rsidRDefault="00F818B4" w:rsidP="00F818B4">
      <w:pPr>
        <w:pStyle w:val="Akapitzlist"/>
        <w:numPr>
          <w:ilvl w:val="0"/>
          <w:numId w:val="10"/>
        </w:numPr>
        <w:spacing w:after="160" w:line="259" w:lineRule="auto"/>
        <w:rPr>
          <w:b/>
        </w:rPr>
      </w:pPr>
      <w:r>
        <w:rPr>
          <w:b/>
        </w:rPr>
        <w:t>Stabilność i gotowość do użytkowania</w:t>
      </w:r>
    </w:p>
    <w:p w14:paraId="553976EA" w14:textId="77777777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  <w:jc w:val="both"/>
      </w:pPr>
      <w:r w:rsidRPr="00993817">
        <w:t xml:space="preserve">Wykonawca zainstaluję stabilną wersję systemu, która zostanie dostosowana do potrzeb zamawiającego, tzn. administrator systemu ze strony muzeum będzie mógł uruchomić program i rozpocząć przydzielanie uprawnień, tworzenie szablonów etc. </w:t>
      </w:r>
    </w:p>
    <w:p w14:paraId="1893C70D" w14:textId="77777777" w:rsidR="00F818B4" w:rsidRPr="00993817" w:rsidRDefault="00F818B4" w:rsidP="00F818B4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 xml:space="preserve">Poziom niezawodności w zakresie podstawowych funkcji (przeglądanie danych, wyszukiwanie danych, dodawanie danych) powinien zapewniać użytkownie systemu bez awarii przez 99% czasu użytkowania. </w:t>
      </w:r>
    </w:p>
    <w:p w14:paraId="7848019B" w14:textId="77777777" w:rsidR="00F818B4" w:rsidRDefault="00F818B4" w:rsidP="00F818B4">
      <w:pPr>
        <w:pStyle w:val="Akapitzlist"/>
        <w:rPr>
          <w:b/>
        </w:rPr>
      </w:pPr>
    </w:p>
    <w:p w14:paraId="7D7286E0" w14:textId="77777777" w:rsidR="00F818B4" w:rsidRPr="004404D7" w:rsidRDefault="00F818B4" w:rsidP="00F818B4">
      <w:pPr>
        <w:pStyle w:val="Akapitzlist"/>
        <w:numPr>
          <w:ilvl w:val="0"/>
          <w:numId w:val="10"/>
        </w:numPr>
        <w:spacing w:after="160" w:line="259" w:lineRule="auto"/>
        <w:rPr>
          <w:b/>
        </w:rPr>
      </w:pPr>
      <w:r w:rsidRPr="004404D7">
        <w:rPr>
          <w:b/>
        </w:rPr>
        <w:t>Konto gościa</w:t>
      </w:r>
    </w:p>
    <w:p w14:paraId="2DAD2B0C" w14:textId="77777777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  <w:ind w:left="851" w:hanging="425"/>
        <w:jc w:val="both"/>
      </w:pPr>
      <w:r>
        <w:t>Możliwość tworzenia kont gości, w taki sposób, że osoba nie będąca pracownikiem Zamawiającego, a która otrzymała zgodę na przeglądanie wybranej części zasobu, otrzymuje konto czasowe, za pomocą którego może zalogować się do udostępnionego zasobu.</w:t>
      </w:r>
    </w:p>
    <w:p w14:paraId="675945F2" w14:textId="77777777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  <w:ind w:left="851" w:hanging="425"/>
        <w:jc w:val="both"/>
      </w:pPr>
      <w:r>
        <w:t xml:space="preserve">Gość będzie realizował dostęp do systemu za pośrednictwem własnego urządzenia. </w:t>
      </w:r>
    </w:p>
    <w:p w14:paraId="66DD45E7" w14:textId="77777777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  <w:ind w:left="851" w:hanging="425"/>
        <w:jc w:val="both"/>
      </w:pPr>
      <w:r>
        <w:t>Gość nie może mieć możliwości ingerowania w udostępniony zasób, ani infrastrukturę, za pomocą, której został udostępniony (wgrywać, kasować, przeglądać).</w:t>
      </w:r>
    </w:p>
    <w:p w14:paraId="51CFABD3" w14:textId="77777777" w:rsidR="00F818B4" w:rsidRDefault="00F818B4" w:rsidP="00F818B4">
      <w:pPr>
        <w:pStyle w:val="Akapitzlist"/>
        <w:numPr>
          <w:ilvl w:val="1"/>
          <w:numId w:val="10"/>
        </w:numPr>
        <w:spacing w:before="240" w:after="160" w:line="259" w:lineRule="auto"/>
        <w:ind w:left="851" w:hanging="425"/>
        <w:jc w:val="both"/>
      </w:pPr>
      <w:r>
        <w:t>Administrator systemu ma możliwość stworzenia predefiniowanego konta stworzonego z myślą o gościach, w oparciu o przygotowany w tym celu szablon.</w:t>
      </w:r>
    </w:p>
    <w:p w14:paraId="26FF8FA0" w14:textId="77777777" w:rsidR="00F818B4" w:rsidRDefault="00F818B4" w:rsidP="00F818B4">
      <w:pPr>
        <w:pStyle w:val="Akapitzlist"/>
        <w:spacing w:before="240"/>
        <w:ind w:left="851"/>
        <w:jc w:val="both"/>
      </w:pPr>
    </w:p>
    <w:p w14:paraId="3535BC07" w14:textId="77777777" w:rsidR="00F818B4" w:rsidRPr="0074021C" w:rsidRDefault="00F818B4" w:rsidP="00F818B4">
      <w:pPr>
        <w:pStyle w:val="Akapitzlist"/>
        <w:numPr>
          <w:ilvl w:val="0"/>
          <w:numId w:val="10"/>
        </w:numPr>
        <w:spacing w:before="240" w:after="160" w:line="259" w:lineRule="auto"/>
        <w:jc w:val="both"/>
        <w:rPr>
          <w:b/>
        </w:rPr>
      </w:pPr>
      <w:r w:rsidRPr="0074021C">
        <w:rPr>
          <w:b/>
        </w:rPr>
        <w:t>Optymalizacja</w:t>
      </w:r>
    </w:p>
    <w:p w14:paraId="697B1648" w14:textId="1F3F2576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  <w:ind w:left="851" w:hanging="425"/>
        <w:jc w:val="both"/>
      </w:pPr>
      <w:r>
        <w:t>Serwer i zainstalowany system umożliwiają s</w:t>
      </w:r>
      <w:r w:rsidR="00C960E9">
        <w:t>ymultaniczną pracę co najmniej 2</w:t>
      </w:r>
      <w:r>
        <w:t>0 użytkowników przy użyciu aplikacji klienckich zainstalowanych na komputerach bez wyraźnego spowolnienia systemu tzn. użytkownik przeglądający rekordy nie odczuwa wyraźnej zmiany między stanem, gdy jest jedyny</w:t>
      </w:r>
      <w:r w:rsidR="00C960E9">
        <w:t>m zalogowanym użytkownikiem, a 2</w:t>
      </w:r>
      <w:r>
        <w:t xml:space="preserve">0 zalogowanymi użytkownikami. </w:t>
      </w:r>
    </w:p>
    <w:p w14:paraId="3212BBC6" w14:textId="19F91B33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  <w:ind w:left="851" w:hanging="425"/>
        <w:jc w:val="both"/>
      </w:pPr>
      <w:r>
        <w:t xml:space="preserve">W przypadku konieczności nabycia licencji ilościowo – wymagana jest </w:t>
      </w:r>
      <w:r w:rsidRPr="00DD51D8">
        <w:t xml:space="preserve">dostawa </w:t>
      </w:r>
      <w:r w:rsidR="00C960E9" w:rsidRPr="00DD51D8">
        <w:t>2</w:t>
      </w:r>
      <w:r w:rsidRPr="00DD51D8">
        <w:t xml:space="preserve">0 licencji klienckich na zasadach co najmniej tzw. Volume </w:t>
      </w:r>
      <w:proofErr w:type="spellStart"/>
      <w:r w:rsidRPr="00DD51D8">
        <w:t>Licensing</w:t>
      </w:r>
      <w:proofErr w:type="spellEnd"/>
      <w:r w:rsidRPr="00DD51D8">
        <w:t>.</w:t>
      </w:r>
    </w:p>
    <w:p w14:paraId="13BA58D3" w14:textId="3C0A2C52" w:rsidR="00F818B4" w:rsidRDefault="00F818B4" w:rsidP="00F818B4">
      <w:pPr>
        <w:pStyle w:val="Akapitzlist"/>
        <w:numPr>
          <w:ilvl w:val="1"/>
          <w:numId w:val="10"/>
        </w:numPr>
        <w:spacing w:after="160" w:line="259" w:lineRule="auto"/>
        <w:ind w:left="851" w:hanging="425"/>
        <w:jc w:val="both"/>
      </w:pPr>
      <w:r>
        <w:t>Serwer i zainstalowany system umożliw</w:t>
      </w:r>
      <w:r w:rsidR="00C960E9">
        <w:t>iają symultaniczną pracę aż do 2</w:t>
      </w:r>
      <w:r>
        <w:t xml:space="preserve">0 użytkowników poprzez przeglądarkę bez wyraźnego spowolnienia systemu (testowane za pośrednictwem zoptymalizowanej do potrzeb sieci wifi z jednej lokalizacji). </w:t>
      </w:r>
    </w:p>
    <w:p w14:paraId="6EEE4B79" w14:textId="77777777" w:rsidR="00F818B4" w:rsidRPr="004404D7" w:rsidRDefault="00F818B4" w:rsidP="00F818B4">
      <w:pPr>
        <w:pStyle w:val="Akapitzlist"/>
        <w:numPr>
          <w:ilvl w:val="1"/>
          <w:numId w:val="10"/>
        </w:numPr>
        <w:spacing w:after="160" w:line="259" w:lineRule="auto"/>
        <w:ind w:left="851" w:hanging="425"/>
        <w:jc w:val="both"/>
      </w:pPr>
      <w:r>
        <w:t xml:space="preserve">W przypadku konieczności nabycia odrębnych licencji na funkcjonalność związaną z dostępem do udostępnionego zasobu przez przeglądarkę, wymagane jest zapewnienie minimum możliwości symultanicznej pracy dla 5 użytkowników. Jednocześnie, wymóg 4.3. pozostaje w mocy w związku z potencjalnym rozwojem po zakończeniu realizacji projektu. </w:t>
      </w:r>
    </w:p>
    <w:p w14:paraId="2FC7C4EA" w14:textId="4684D8C8" w:rsidR="00403E92" w:rsidRPr="004C5BD7" w:rsidRDefault="00403E92" w:rsidP="004C5BD7">
      <w:pPr>
        <w:pStyle w:val="Bezodstpw"/>
        <w:jc w:val="both"/>
      </w:pPr>
    </w:p>
    <w:sectPr w:rsidR="00403E92" w:rsidRPr="004C5BD7" w:rsidSect="00096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4A1D" w14:textId="77777777" w:rsidR="00DF74B6" w:rsidRDefault="00DF74B6" w:rsidP="00FC2ED8">
      <w:pPr>
        <w:spacing w:after="0" w:line="240" w:lineRule="auto"/>
      </w:pPr>
      <w:r>
        <w:separator/>
      </w:r>
    </w:p>
  </w:endnote>
  <w:endnote w:type="continuationSeparator" w:id="0">
    <w:p w14:paraId="136BC759" w14:textId="77777777" w:rsidR="00DF74B6" w:rsidRDefault="00DF74B6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98A9" w14:textId="77777777" w:rsidR="002167BA" w:rsidRDefault="002167BA" w:rsidP="002167BA">
    <w:pPr>
      <w:spacing w:after="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Projekt </w:t>
    </w:r>
    <w:r w:rsidR="006A23DB" w:rsidRPr="006A23DB">
      <w:rPr>
        <w:rFonts w:cs="Arial"/>
        <w:b/>
        <w:sz w:val="16"/>
        <w:szCs w:val="16"/>
      </w:rPr>
      <w:t>Centrum Konserwacji Wraków Statków wraz z Magazynem Studyjnym</w:t>
    </w:r>
    <w:r w:rsidR="006A23DB">
      <w:rPr>
        <w:rFonts w:cs="Arial"/>
        <w:b/>
        <w:sz w:val="16"/>
        <w:szCs w:val="16"/>
      </w:rPr>
      <w:t xml:space="preserve"> w Tczewie</w:t>
    </w:r>
    <w:r>
      <w:rPr>
        <w:rFonts w:cs="Arial"/>
        <w:b/>
        <w:sz w:val="16"/>
        <w:szCs w:val="16"/>
      </w:rPr>
      <w:t xml:space="preserve"> </w:t>
    </w:r>
    <w:r w:rsidR="006A23DB">
      <w:rPr>
        <w:rFonts w:cs="Arial"/>
        <w:b/>
        <w:sz w:val="16"/>
        <w:szCs w:val="16"/>
      </w:rPr>
      <w:t xml:space="preserve">- </w:t>
    </w:r>
    <w:r w:rsidR="006A23DB" w:rsidRPr="006A23DB">
      <w:rPr>
        <w:rFonts w:cs="Arial"/>
        <w:b/>
        <w:sz w:val="16"/>
        <w:szCs w:val="16"/>
      </w:rPr>
      <w:t>budowa infrastruktury kultury</w:t>
    </w:r>
  </w:p>
  <w:p w14:paraId="60305C77" w14:textId="77777777" w:rsidR="006A23DB" w:rsidRPr="006A23DB" w:rsidRDefault="006A23DB" w:rsidP="002167BA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14:paraId="3A582F9A" w14:textId="77777777" w:rsidR="006A23DB" w:rsidRPr="002167BA" w:rsidRDefault="006B0310" w:rsidP="006A23DB">
    <w:pPr>
      <w:spacing w:after="0"/>
      <w:jc w:val="center"/>
      <w:rPr>
        <w:rFonts w:cs="Arial"/>
        <w:sz w:val="15"/>
        <w:szCs w:val="16"/>
      </w:rPr>
    </w:pPr>
    <w:r>
      <w:rPr>
        <w:rFonts w:cs="Arial"/>
        <w:noProof/>
        <w:sz w:val="15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39272B5" wp14:editId="24473F8E">
          <wp:simplePos x="0" y="0"/>
          <wp:positionH relativeFrom="column">
            <wp:posOffset>-901887</wp:posOffset>
          </wp:positionH>
          <wp:positionV relativeFrom="paragraph">
            <wp:posOffset>127558</wp:posOffset>
          </wp:positionV>
          <wp:extent cx="7549856" cy="961970"/>
          <wp:effectExtent l="19050" t="0" r="0" b="0"/>
          <wp:wrapNone/>
          <wp:docPr id="3" name="Obraz 2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856" cy="96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3DB" w:rsidRPr="002167BA">
      <w:rPr>
        <w:rFonts w:cs="Arial"/>
        <w:sz w:val="15"/>
        <w:szCs w:val="16"/>
      </w:rPr>
      <w:t>Wsparcie udzielone z funduszy norweskich i funduszy EOG, pochodzących z Islandii, Li</w:t>
    </w:r>
    <w:r w:rsidR="002F150D">
      <w:rPr>
        <w:rFonts w:cs="Arial"/>
        <w:sz w:val="15"/>
        <w:szCs w:val="16"/>
      </w:rPr>
      <w:t>e</w:t>
    </w:r>
    <w:r w:rsidR="006A23DB" w:rsidRPr="002167BA">
      <w:rPr>
        <w:rFonts w:cs="Arial"/>
        <w:sz w:val="15"/>
        <w:szCs w:val="16"/>
      </w:rPr>
      <w:t>chtensteinu i Norwegii</w:t>
    </w:r>
    <w:r w:rsidR="00E53DCE">
      <w:rPr>
        <w:rFonts w:cs="Arial"/>
        <w:sz w:val="15"/>
        <w:szCs w:val="16"/>
      </w:rPr>
      <w:t>,</w:t>
    </w:r>
    <w:r w:rsidR="006A23DB" w:rsidRPr="002167BA">
      <w:rPr>
        <w:rFonts w:cs="Arial"/>
        <w:sz w:val="15"/>
        <w:szCs w:val="16"/>
      </w:rPr>
      <w:t xml:space="preserve"> oraz środków krajowych</w:t>
    </w:r>
    <w:r w:rsidR="00E53DCE">
      <w:rPr>
        <w:rFonts w:cs="Arial"/>
        <w:sz w:val="15"/>
        <w:szCs w:val="16"/>
      </w:rPr>
      <w:t>.</w:t>
    </w:r>
  </w:p>
  <w:p w14:paraId="6426EFC6" w14:textId="77777777" w:rsidR="004119F8" w:rsidRPr="006A23DB" w:rsidRDefault="004119F8" w:rsidP="004119F8">
    <w:pPr>
      <w:pStyle w:val="Stopka"/>
      <w:jc w:val="center"/>
      <w:rPr>
        <w:sz w:val="16"/>
        <w:szCs w:val="16"/>
      </w:rPr>
    </w:pPr>
  </w:p>
  <w:p w14:paraId="44C96E0C" w14:textId="77777777" w:rsidR="004119F8" w:rsidRPr="006A23DB" w:rsidRDefault="00411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B97D5" w14:textId="77777777" w:rsidR="00DF74B6" w:rsidRDefault="00DF74B6" w:rsidP="00FC2ED8">
      <w:pPr>
        <w:spacing w:after="0" w:line="240" w:lineRule="auto"/>
      </w:pPr>
      <w:r>
        <w:separator/>
      </w:r>
    </w:p>
  </w:footnote>
  <w:footnote w:type="continuationSeparator" w:id="0">
    <w:p w14:paraId="7182E1E9" w14:textId="77777777" w:rsidR="00DF74B6" w:rsidRDefault="00DF74B6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31063" w14:textId="77777777" w:rsidR="00FC2ED8" w:rsidRDefault="00454C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A7DD91D" wp14:editId="18FED733">
          <wp:simplePos x="0" y="0"/>
          <wp:positionH relativeFrom="column">
            <wp:posOffset>-901887</wp:posOffset>
          </wp:positionH>
          <wp:positionV relativeFrom="paragraph">
            <wp:posOffset>-454865</wp:posOffset>
          </wp:positionV>
          <wp:extent cx="7555983" cy="1062395"/>
          <wp:effectExtent l="19050" t="0" r="6867" b="0"/>
          <wp:wrapNone/>
          <wp:docPr id="4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3" cy="106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5D69" w14:textId="77777777" w:rsidR="00FC2ED8" w:rsidRDefault="00FC2ED8">
    <w:pPr>
      <w:pStyle w:val="Nagwek"/>
    </w:pPr>
  </w:p>
  <w:p w14:paraId="5B546EDE" w14:textId="77777777" w:rsidR="00FC2ED8" w:rsidRDefault="00FC2ED8">
    <w:pPr>
      <w:pStyle w:val="Nagwek"/>
    </w:pPr>
  </w:p>
  <w:p w14:paraId="512E1FCD" w14:textId="77777777" w:rsidR="00FC2ED8" w:rsidRDefault="00FC2ED8">
    <w:pPr>
      <w:pStyle w:val="Nagwek"/>
    </w:pPr>
  </w:p>
  <w:p w14:paraId="7186DD8D" w14:textId="77777777" w:rsidR="00FC2ED8" w:rsidRPr="005C7D89" w:rsidRDefault="005C7D89" w:rsidP="005C7D89">
    <w:pPr>
      <w:pStyle w:val="Nagwek"/>
      <w:jc w:val="both"/>
      <w:rPr>
        <w:rFonts w:eastAsia="Times New Roman"/>
        <w:sz w:val="16"/>
        <w:szCs w:val="16"/>
      </w:rPr>
    </w:pPr>
    <w:r w:rsidRPr="005C7D89">
      <w:rPr>
        <w:rFonts w:eastAsia="Times New Roman"/>
        <w:sz w:val="16"/>
        <w:szCs w:val="16"/>
      </w:rPr>
      <w:t xml:space="preserve">UL. </w:t>
    </w:r>
    <w:r w:rsidR="004119F8" w:rsidRPr="005C7D89">
      <w:rPr>
        <w:rFonts w:eastAsia="Times New Roman"/>
        <w:sz w:val="16"/>
        <w:szCs w:val="16"/>
      </w:rPr>
      <w:t>OŁOWIANKA 9-13</w:t>
    </w:r>
    <w:r>
      <w:rPr>
        <w:rFonts w:eastAsia="Times New Roman"/>
        <w:sz w:val="16"/>
        <w:szCs w:val="16"/>
      </w:rPr>
      <w:t xml:space="preserve">, </w:t>
    </w:r>
    <w:r w:rsidR="00AC5D3E" w:rsidRPr="005C7D89">
      <w:rPr>
        <w:rFonts w:eastAsia="Times New Roman"/>
        <w:sz w:val="16"/>
        <w:szCs w:val="16"/>
      </w:rPr>
      <w:t xml:space="preserve">80-751 GDAŃSK </w:t>
    </w:r>
    <w:r w:rsidR="004202B9" w:rsidRPr="005C7D89">
      <w:rPr>
        <w:rFonts w:eastAsia="Times New Roman"/>
        <w:sz w:val="16"/>
        <w:szCs w:val="16"/>
      </w:rPr>
      <w:t xml:space="preserve"> </w:t>
    </w:r>
    <w:r>
      <w:rPr>
        <w:rFonts w:eastAsia="Times New Roman"/>
        <w:sz w:val="16"/>
        <w:szCs w:val="16"/>
      </w:rPr>
      <w:t xml:space="preserve"> </w:t>
    </w:r>
    <w:r w:rsidRPr="004F2851">
      <w:rPr>
        <w:rFonts w:eastAsia="Times New Roman"/>
        <w:b/>
        <w:color w:val="808080" w:themeColor="background1" w:themeShade="80"/>
        <w:sz w:val="16"/>
        <w:szCs w:val="16"/>
      </w:rPr>
      <w:t>I</w:t>
    </w:r>
    <w:r>
      <w:rPr>
        <w:rFonts w:eastAsia="Times New Roman"/>
        <w:sz w:val="16"/>
        <w:szCs w:val="16"/>
      </w:rPr>
      <w:t xml:space="preserve">   </w:t>
    </w:r>
    <w:r w:rsidRPr="005C7D89">
      <w:rPr>
        <w:rFonts w:eastAsia="Times New Roman"/>
        <w:sz w:val="16"/>
        <w:szCs w:val="16"/>
      </w:rPr>
      <w:t>CENTRALA</w:t>
    </w:r>
    <w:r>
      <w:rPr>
        <w:rFonts w:eastAsia="Times New Roman"/>
        <w:sz w:val="16"/>
        <w:szCs w:val="16"/>
      </w:rPr>
      <w:t xml:space="preserve"> 58 301 86 11</w:t>
    </w:r>
    <w:r w:rsidR="00AC5D3E" w:rsidRPr="005C7D89">
      <w:rPr>
        <w:rFonts w:eastAsia="Times New Roman"/>
        <w:sz w:val="16"/>
        <w:szCs w:val="16"/>
      </w:rPr>
      <w:t xml:space="preserve"> </w:t>
    </w:r>
    <w:r>
      <w:rPr>
        <w:rFonts w:eastAsia="Times New Roman"/>
        <w:sz w:val="16"/>
        <w:szCs w:val="16"/>
      </w:rPr>
      <w:t xml:space="preserve"> </w:t>
    </w:r>
    <w:r w:rsidR="004202B9" w:rsidRPr="005C7D89">
      <w:rPr>
        <w:rFonts w:eastAsia="Times New Roman"/>
        <w:sz w:val="16"/>
        <w:szCs w:val="16"/>
      </w:rPr>
      <w:t xml:space="preserve"> </w:t>
    </w:r>
    <w:r w:rsidRPr="004F2851">
      <w:rPr>
        <w:rFonts w:eastAsia="Times New Roman"/>
        <w:b/>
        <w:color w:val="808080" w:themeColor="background1" w:themeShade="80"/>
        <w:sz w:val="16"/>
        <w:szCs w:val="16"/>
      </w:rPr>
      <w:t>I</w:t>
    </w:r>
    <w:r>
      <w:rPr>
        <w:rFonts w:eastAsia="Times New Roman"/>
        <w:sz w:val="16"/>
        <w:szCs w:val="16"/>
      </w:rPr>
      <w:t xml:space="preserve">   SEKRETARIAT </w:t>
    </w:r>
    <w:r w:rsidR="004119F8" w:rsidRPr="005C7D89">
      <w:rPr>
        <w:rFonts w:eastAsia="Times New Roman"/>
        <w:sz w:val="16"/>
        <w:szCs w:val="16"/>
      </w:rPr>
      <w:t>58 320 33 58</w:t>
    </w:r>
    <w:r>
      <w:rPr>
        <w:rFonts w:eastAsia="Times New Roman"/>
        <w:sz w:val="16"/>
        <w:szCs w:val="16"/>
      </w:rPr>
      <w:t xml:space="preserve"> </w:t>
    </w:r>
    <w:r w:rsidR="00AC5D3E" w:rsidRPr="005C7D89">
      <w:rPr>
        <w:rFonts w:eastAsia="Times New Roman"/>
        <w:sz w:val="16"/>
        <w:szCs w:val="16"/>
      </w:rPr>
      <w:t xml:space="preserve"> </w:t>
    </w:r>
    <w:r w:rsidR="004202B9" w:rsidRPr="005C7D89">
      <w:rPr>
        <w:rFonts w:eastAsia="Times New Roman"/>
        <w:sz w:val="16"/>
        <w:szCs w:val="16"/>
      </w:rPr>
      <w:t xml:space="preserve"> </w:t>
    </w:r>
    <w:r w:rsidRPr="004F2851">
      <w:rPr>
        <w:rFonts w:eastAsia="Times New Roman"/>
        <w:b/>
        <w:color w:val="808080" w:themeColor="background1" w:themeShade="80"/>
        <w:sz w:val="16"/>
        <w:szCs w:val="16"/>
      </w:rPr>
      <w:t>I</w:t>
    </w:r>
    <w:r w:rsidRPr="004F2851">
      <w:rPr>
        <w:rFonts w:eastAsia="Times New Roman"/>
        <w:color w:val="808080" w:themeColor="background1" w:themeShade="80"/>
        <w:sz w:val="16"/>
        <w:szCs w:val="16"/>
      </w:rPr>
      <w:t xml:space="preserve"> </w:t>
    </w:r>
    <w:r>
      <w:rPr>
        <w:rFonts w:eastAsia="Times New Roman"/>
        <w:sz w:val="16"/>
        <w:szCs w:val="16"/>
      </w:rPr>
      <w:t xml:space="preserve"> </w:t>
    </w:r>
    <w:hyperlink r:id="rId2" w:history="1">
      <w:r w:rsidR="00FC2ED8" w:rsidRPr="004119F8">
        <w:rPr>
          <w:rStyle w:val="Hipercze"/>
          <w:rFonts w:eastAsia="Times New Roman"/>
          <w:color w:val="auto"/>
          <w:sz w:val="16"/>
          <w:szCs w:val="16"/>
          <w:u w:val="none"/>
          <w:lang w:val="it-IT"/>
        </w:rPr>
        <w:t>sekretariat@nmm.pl</w:t>
      </w:r>
    </w:hyperlink>
    <w:r>
      <w:rPr>
        <w:rFonts w:eastAsia="Times New Roman"/>
        <w:sz w:val="16"/>
        <w:szCs w:val="16"/>
      </w:rPr>
      <w:t xml:space="preserve">   </w:t>
    </w:r>
    <w:r w:rsidRPr="004F2851">
      <w:rPr>
        <w:rFonts w:eastAsia="Times New Roman"/>
        <w:b/>
        <w:color w:val="808080" w:themeColor="background1" w:themeShade="80"/>
        <w:sz w:val="16"/>
        <w:szCs w:val="16"/>
      </w:rPr>
      <w:t>I</w:t>
    </w:r>
    <w:r>
      <w:rPr>
        <w:rFonts w:eastAsia="Times New Roman"/>
        <w:sz w:val="16"/>
        <w:szCs w:val="16"/>
      </w:rPr>
      <w:t xml:space="preserve">  </w:t>
    </w:r>
    <w:r w:rsidR="004F2851">
      <w:rPr>
        <w:rFonts w:eastAsia="Times New Roman"/>
        <w:sz w:val="16"/>
        <w:szCs w:val="16"/>
      </w:rPr>
      <w:t xml:space="preserve"> </w:t>
    </w:r>
    <w:hyperlink r:id="rId3" w:history="1">
      <w:r w:rsidR="00FC2ED8" w:rsidRPr="005C7D89">
        <w:rPr>
          <w:rStyle w:val="Hipercze"/>
          <w:rFonts w:eastAsia="Times New Roman"/>
          <w:color w:val="auto"/>
          <w:sz w:val="16"/>
          <w:szCs w:val="16"/>
          <w:u w:val="none"/>
        </w:rPr>
        <w:t>www.nmm.pl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3D0"/>
    <w:multiLevelType w:val="hybridMultilevel"/>
    <w:tmpl w:val="9DD21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00BA"/>
    <w:multiLevelType w:val="hybridMultilevel"/>
    <w:tmpl w:val="40009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F3110"/>
    <w:multiLevelType w:val="hybridMultilevel"/>
    <w:tmpl w:val="ECDE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55059"/>
    <w:multiLevelType w:val="hybridMultilevel"/>
    <w:tmpl w:val="1F184102"/>
    <w:lvl w:ilvl="0" w:tplc="F8B2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717"/>
    <w:multiLevelType w:val="hybridMultilevel"/>
    <w:tmpl w:val="4DCCF880"/>
    <w:lvl w:ilvl="0" w:tplc="E5F0CFB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B77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737C8B"/>
    <w:multiLevelType w:val="hybridMultilevel"/>
    <w:tmpl w:val="529A5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31C5E"/>
    <w:multiLevelType w:val="hybridMultilevel"/>
    <w:tmpl w:val="E74CC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97F1C"/>
    <w:multiLevelType w:val="multilevel"/>
    <w:tmpl w:val="B84CF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C944786"/>
    <w:multiLevelType w:val="hybridMultilevel"/>
    <w:tmpl w:val="DB1A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B13"/>
    <w:multiLevelType w:val="hybridMultilevel"/>
    <w:tmpl w:val="E69A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B2325"/>
    <w:multiLevelType w:val="multilevel"/>
    <w:tmpl w:val="BA5E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8"/>
    <w:rsid w:val="00002F32"/>
    <w:rsid w:val="00024313"/>
    <w:rsid w:val="000301B6"/>
    <w:rsid w:val="00037C83"/>
    <w:rsid w:val="00046BE6"/>
    <w:rsid w:val="000505CC"/>
    <w:rsid w:val="00051F1A"/>
    <w:rsid w:val="00057F49"/>
    <w:rsid w:val="00083C6A"/>
    <w:rsid w:val="000965C1"/>
    <w:rsid w:val="000A2033"/>
    <w:rsid w:val="000F3C2F"/>
    <w:rsid w:val="00123FB6"/>
    <w:rsid w:val="00140854"/>
    <w:rsid w:val="00141BFB"/>
    <w:rsid w:val="001466F3"/>
    <w:rsid w:val="0016044B"/>
    <w:rsid w:val="001866E4"/>
    <w:rsid w:val="001A6397"/>
    <w:rsid w:val="001B473C"/>
    <w:rsid w:val="001E11AC"/>
    <w:rsid w:val="002167BA"/>
    <w:rsid w:val="00252A33"/>
    <w:rsid w:val="00257CFE"/>
    <w:rsid w:val="00260064"/>
    <w:rsid w:val="0027756D"/>
    <w:rsid w:val="002A78D6"/>
    <w:rsid w:val="002C4711"/>
    <w:rsid w:val="002D103C"/>
    <w:rsid w:val="002D48A4"/>
    <w:rsid w:val="002E19EA"/>
    <w:rsid w:val="002F150D"/>
    <w:rsid w:val="002F661C"/>
    <w:rsid w:val="00315DB5"/>
    <w:rsid w:val="00324E19"/>
    <w:rsid w:val="00326A80"/>
    <w:rsid w:val="0034372B"/>
    <w:rsid w:val="00345C92"/>
    <w:rsid w:val="00354F01"/>
    <w:rsid w:val="00376EC9"/>
    <w:rsid w:val="003832BF"/>
    <w:rsid w:val="0038541E"/>
    <w:rsid w:val="00386B3D"/>
    <w:rsid w:val="003870C1"/>
    <w:rsid w:val="003A3F45"/>
    <w:rsid w:val="003D04BB"/>
    <w:rsid w:val="003D2304"/>
    <w:rsid w:val="003D3913"/>
    <w:rsid w:val="003F01FF"/>
    <w:rsid w:val="00403E92"/>
    <w:rsid w:val="004119F8"/>
    <w:rsid w:val="00412EE6"/>
    <w:rsid w:val="004154B7"/>
    <w:rsid w:val="004202B9"/>
    <w:rsid w:val="00420E21"/>
    <w:rsid w:val="00420E31"/>
    <w:rsid w:val="00424AE2"/>
    <w:rsid w:val="004416FF"/>
    <w:rsid w:val="00454157"/>
    <w:rsid w:val="00454CE1"/>
    <w:rsid w:val="0046615A"/>
    <w:rsid w:val="004760F2"/>
    <w:rsid w:val="00495525"/>
    <w:rsid w:val="004961AA"/>
    <w:rsid w:val="004A7D5F"/>
    <w:rsid w:val="004B452E"/>
    <w:rsid w:val="004C14C5"/>
    <w:rsid w:val="004C5BD7"/>
    <w:rsid w:val="004E390B"/>
    <w:rsid w:val="004E7DE6"/>
    <w:rsid w:val="004F2851"/>
    <w:rsid w:val="004F2A8A"/>
    <w:rsid w:val="00500094"/>
    <w:rsid w:val="00516589"/>
    <w:rsid w:val="0052677D"/>
    <w:rsid w:val="00534ED2"/>
    <w:rsid w:val="00552F0C"/>
    <w:rsid w:val="00570A8D"/>
    <w:rsid w:val="0057788D"/>
    <w:rsid w:val="005A0509"/>
    <w:rsid w:val="005A72C0"/>
    <w:rsid w:val="005C7D89"/>
    <w:rsid w:val="005D2FF8"/>
    <w:rsid w:val="005D6930"/>
    <w:rsid w:val="00603D80"/>
    <w:rsid w:val="006071BC"/>
    <w:rsid w:val="0063209C"/>
    <w:rsid w:val="00637BE9"/>
    <w:rsid w:val="006554F9"/>
    <w:rsid w:val="00657E59"/>
    <w:rsid w:val="006630C5"/>
    <w:rsid w:val="00677240"/>
    <w:rsid w:val="006A23DB"/>
    <w:rsid w:val="006B0310"/>
    <w:rsid w:val="006B1A1B"/>
    <w:rsid w:val="006B3FE2"/>
    <w:rsid w:val="006C3C13"/>
    <w:rsid w:val="006C56AD"/>
    <w:rsid w:val="006E7A79"/>
    <w:rsid w:val="00735A5E"/>
    <w:rsid w:val="00761037"/>
    <w:rsid w:val="00780E31"/>
    <w:rsid w:val="00781A4A"/>
    <w:rsid w:val="0079258A"/>
    <w:rsid w:val="007B7EEA"/>
    <w:rsid w:val="007D0295"/>
    <w:rsid w:val="007F519B"/>
    <w:rsid w:val="0081612E"/>
    <w:rsid w:val="00862035"/>
    <w:rsid w:val="00873126"/>
    <w:rsid w:val="00881210"/>
    <w:rsid w:val="00886F6A"/>
    <w:rsid w:val="00887186"/>
    <w:rsid w:val="00897D01"/>
    <w:rsid w:val="008E1AAF"/>
    <w:rsid w:val="008E5BC6"/>
    <w:rsid w:val="00907F9E"/>
    <w:rsid w:val="00944DF0"/>
    <w:rsid w:val="00960EC4"/>
    <w:rsid w:val="009772BF"/>
    <w:rsid w:val="0098099A"/>
    <w:rsid w:val="009874C6"/>
    <w:rsid w:val="009947C5"/>
    <w:rsid w:val="009A012B"/>
    <w:rsid w:val="00A0006E"/>
    <w:rsid w:val="00A21E82"/>
    <w:rsid w:val="00A312A8"/>
    <w:rsid w:val="00A355BA"/>
    <w:rsid w:val="00A50D3D"/>
    <w:rsid w:val="00A71A89"/>
    <w:rsid w:val="00A775AB"/>
    <w:rsid w:val="00A8142B"/>
    <w:rsid w:val="00A90341"/>
    <w:rsid w:val="00A94243"/>
    <w:rsid w:val="00AA7E30"/>
    <w:rsid w:val="00AB63A0"/>
    <w:rsid w:val="00AB642E"/>
    <w:rsid w:val="00AC5D3E"/>
    <w:rsid w:val="00AD2EAB"/>
    <w:rsid w:val="00B15BDF"/>
    <w:rsid w:val="00B35554"/>
    <w:rsid w:val="00B54ABB"/>
    <w:rsid w:val="00B63A3B"/>
    <w:rsid w:val="00B66B0B"/>
    <w:rsid w:val="00BA5D65"/>
    <w:rsid w:val="00BC673C"/>
    <w:rsid w:val="00BE657A"/>
    <w:rsid w:val="00C117AC"/>
    <w:rsid w:val="00C51690"/>
    <w:rsid w:val="00C53CB7"/>
    <w:rsid w:val="00C5522C"/>
    <w:rsid w:val="00C82CB2"/>
    <w:rsid w:val="00C960E9"/>
    <w:rsid w:val="00CA7123"/>
    <w:rsid w:val="00CC614A"/>
    <w:rsid w:val="00CE5A25"/>
    <w:rsid w:val="00CF3342"/>
    <w:rsid w:val="00CF484C"/>
    <w:rsid w:val="00D23407"/>
    <w:rsid w:val="00D80433"/>
    <w:rsid w:val="00D81795"/>
    <w:rsid w:val="00D82D47"/>
    <w:rsid w:val="00D96BD8"/>
    <w:rsid w:val="00D97D5C"/>
    <w:rsid w:val="00DA2848"/>
    <w:rsid w:val="00DB4761"/>
    <w:rsid w:val="00DD51D8"/>
    <w:rsid w:val="00DD5AB4"/>
    <w:rsid w:val="00DF439A"/>
    <w:rsid w:val="00DF74B6"/>
    <w:rsid w:val="00E106DA"/>
    <w:rsid w:val="00E37951"/>
    <w:rsid w:val="00E43D2E"/>
    <w:rsid w:val="00E45AF6"/>
    <w:rsid w:val="00E53DCE"/>
    <w:rsid w:val="00E67E79"/>
    <w:rsid w:val="00E72C80"/>
    <w:rsid w:val="00E83D31"/>
    <w:rsid w:val="00E8670A"/>
    <w:rsid w:val="00EA4761"/>
    <w:rsid w:val="00EA4D59"/>
    <w:rsid w:val="00EB2B5F"/>
    <w:rsid w:val="00ED2C75"/>
    <w:rsid w:val="00EE2893"/>
    <w:rsid w:val="00EF34B8"/>
    <w:rsid w:val="00F205B1"/>
    <w:rsid w:val="00F43533"/>
    <w:rsid w:val="00F52C6C"/>
    <w:rsid w:val="00F60CDA"/>
    <w:rsid w:val="00F654FE"/>
    <w:rsid w:val="00F7674F"/>
    <w:rsid w:val="00F818B4"/>
    <w:rsid w:val="00F848AF"/>
    <w:rsid w:val="00F85FF4"/>
    <w:rsid w:val="00F91376"/>
    <w:rsid w:val="00F94B23"/>
    <w:rsid w:val="00FB0655"/>
    <w:rsid w:val="00FB2245"/>
    <w:rsid w:val="00FC1FAB"/>
    <w:rsid w:val="00FC2ED8"/>
    <w:rsid w:val="00FD7961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01D0"/>
  <w15:docId w15:val="{5FF3EA16-EE5F-40B6-8343-B01A0E7B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5C1"/>
  </w:style>
  <w:style w:type="paragraph" w:styleId="Nagwek1">
    <w:name w:val="heading 1"/>
    <w:basedOn w:val="Normalny"/>
    <w:next w:val="Normalny"/>
    <w:link w:val="Nagwek1Znak"/>
    <w:uiPriority w:val="9"/>
    <w:qFormat/>
    <w:rsid w:val="00F818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E1AAF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1AAF"/>
    <w:rPr>
      <w:rFonts w:ascii="Consolas" w:eastAsia="Calibri" w:hAnsi="Consolas" w:cs="Consolas"/>
      <w:szCs w:val="21"/>
    </w:rPr>
  </w:style>
  <w:style w:type="paragraph" w:styleId="Bezodstpw">
    <w:name w:val="No Spacing"/>
    <w:uiPriority w:val="1"/>
    <w:qFormat/>
    <w:rsid w:val="008E1A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LACZNIKTEKST">
    <w:name w:val="ZALACZNIK_TEKST"/>
    <w:rsid w:val="008E1AAF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8E1AAF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FontStyle13">
    <w:name w:val="Font Style13"/>
    <w:basedOn w:val="Domylnaczcionkaakapitu"/>
    <w:rsid w:val="008E1AAF"/>
    <w:rPr>
      <w:rFonts w:ascii="Times New Roman" w:hAnsi="Times New Roman" w:cs="Times New Roman" w:hint="default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35A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2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1C"/>
    <w:rPr>
      <w:vertAlign w:val="superscript"/>
    </w:rPr>
  </w:style>
  <w:style w:type="paragraph" w:customStyle="1" w:styleId="Style5">
    <w:name w:val="Style5"/>
    <w:basedOn w:val="Normalny"/>
    <w:rsid w:val="00046B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D47"/>
    <w:pPr>
      <w:ind w:left="720"/>
      <w:contextualSpacing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3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3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39A"/>
    <w:rPr>
      <w:b/>
      <w:bCs/>
      <w:sz w:val="20"/>
      <w:szCs w:val="20"/>
    </w:rPr>
  </w:style>
  <w:style w:type="paragraph" w:customStyle="1" w:styleId="Bezodstpw1">
    <w:name w:val="Bez odstępów1"/>
    <w:basedOn w:val="Normalny"/>
    <w:rsid w:val="00EA4761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1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m.pl" TargetMode="External"/><Relationship Id="rId2" Type="http://schemas.openxmlformats.org/officeDocument/2006/relationships/hyperlink" Target="mailto:sekretariat@nm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99</cp:revision>
  <cp:lastPrinted>2015-01-12T09:59:00Z</cp:lastPrinted>
  <dcterms:created xsi:type="dcterms:W3CDTF">2015-06-19T11:58:00Z</dcterms:created>
  <dcterms:modified xsi:type="dcterms:W3CDTF">2015-10-07T08:12:00Z</dcterms:modified>
</cp:coreProperties>
</file>